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suppressAutoHyphens w:val="true"/>
        <w:jc w:val="center"/>
        <w:rPr/>
      </w:pPr>
      <w:r>
        <w:rPr>
          <w:sz w:val="28"/>
          <w:szCs w:val="28"/>
        </w:rPr>
        <w:t>Багаевского района</w:t>
      </w:r>
    </w:p>
    <w:p>
      <w:pPr>
        <w:pStyle w:val="Normal"/>
        <w:suppressAutoHyphens w:val="true"/>
        <w:jc w:val="center"/>
        <w:rPr/>
      </w:pPr>
      <w:r>
        <w:rPr>
          <w:sz w:val="28"/>
          <w:szCs w:val="28"/>
        </w:rPr>
        <w:t>Ростовской области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jc w:val="center"/>
        <w:rPr/>
      </w:pPr>
      <w:r>
        <w:rPr>
          <w:b/>
          <w:sz w:val="28"/>
          <w:szCs w:val="28"/>
        </w:rPr>
        <w:t xml:space="preserve">от  11.02.2022  №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jc w:val="center"/>
        <w:rPr/>
      </w:pPr>
      <w:r>
        <w:rPr>
          <w:b/>
          <w:bCs/>
          <w:color w:val="000000"/>
          <w:sz w:val="28"/>
          <w:szCs w:val="28"/>
        </w:rPr>
        <w:t>ст-ца Багаевская</w:t>
      </w:r>
    </w:p>
    <w:p>
      <w:pPr>
        <w:pStyle w:val="Normal"/>
        <w:widowControl w:val="false"/>
        <w:suppressAutoHyphens w:val="true"/>
        <w:jc w:val="right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rPr/>
      </w:pPr>
      <w:r>
        <w:rPr>
          <w:b/>
          <w:bCs/>
          <w:color w:val="000000"/>
          <w:sz w:val="28"/>
          <w:szCs w:val="28"/>
        </w:rPr>
        <w:t>Об утверждении П</w:t>
      </w:r>
      <w:r>
        <w:rPr>
          <w:b/>
          <w:bCs/>
          <w:color w:val="000000"/>
          <w:sz w:val="28"/>
          <w:szCs w:val="28"/>
          <w:shd w:fill="FFFFFF" w:val="clear"/>
        </w:rPr>
        <w:t>рограммы 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</w:rPr>
        <w:t xml:space="preserve"> муниципального контроля</w:t>
      </w:r>
      <w:r>
        <w:rPr>
          <w:b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>
        <w:rPr>
          <w:b/>
          <w:bCs/>
          <w:color w:val="000000"/>
          <w:spacing w:val="-6"/>
          <w:sz w:val="28"/>
          <w:szCs w:val="28"/>
        </w:rPr>
        <w:t xml:space="preserve"> в границах муниципального  образования «Багаевское сельское поселение»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2022 год </w:t>
      </w:r>
    </w:p>
    <w:p>
      <w:pPr>
        <w:pStyle w:val="Normal"/>
        <w:widowControl w:val="false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color w:val="000000"/>
          <w:sz w:val="28"/>
          <w:szCs w:val="28"/>
        </w:rPr>
        <w:t xml:space="preserve">В соответствии со статьей 44 Федерального закона от 31.07.2020 </w:t>
        <w:br/>
        <w:t>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fill="FFFFFF" w:val="clear"/>
        </w:rPr>
        <w:t xml:space="preserve"> постановлением Правительства Российской Федерации от 25.06.2021 № 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fill="FFFFFF" w:val="clear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 xml:space="preserve"> Администрация Багаевского сельского поселения </w:t>
      </w:r>
      <w:r>
        <w:rPr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color w:val="000000"/>
          <w:sz w:val="28"/>
          <w:szCs w:val="28"/>
        </w:rPr>
        <w:t>1. Утвердить П</w:t>
      </w:r>
      <w:r>
        <w:rPr>
          <w:color w:val="000000"/>
          <w:sz w:val="28"/>
          <w:szCs w:val="28"/>
          <w:shd w:fill="FFFFFF" w:val="clear"/>
        </w:rPr>
        <w:t>рограмму профилактики рисков причинения вреда (ущерба) охраняемым законом ценностям в сфере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контроля</w:t>
      </w:r>
      <w:r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>
        <w:rPr>
          <w:color w:val="000000"/>
          <w:spacing w:val="-6"/>
          <w:sz w:val="28"/>
          <w:szCs w:val="28"/>
        </w:rPr>
        <w:t xml:space="preserve"> в границах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муниципального  образования «Багаевское сельское поселение» </w:t>
      </w:r>
      <w:r>
        <w:rPr>
          <w:color w:val="000000"/>
          <w:sz w:val="28"/>
          <w:szCs w:val="28"/>
        </w:rPr>
        <w:t>на 2022 год согласно приложению.</w:t>
      </w:r>
    </w:p>
    <w:p>
      <w:pPr>
        <w:pStyle w:val="Normal"/>
        <w:widowControl w:val="false"/>
        <w:tabs>
          <w:tab w:val="clear" w:pos="708"/>
          <w:tab w:val="left" w:pos="1200" w:leader="none"/>
        </w:tabs>
        <w:suppressAutoHyphens w:val="true"/>
        <w:ind w:firstLine="709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color w:val="000000"/>
          <w:sz w:val="28"/>
          <w:szCs w:val="28"/>
        </w:rPr>
        <w:t>2. Настоящее постановление вступает в силу со дня его официального опубликования на официальном сайте Администрации Багаевского сельского поселения.</w:t>
      </w:r>
    </w:p>
    <w:p>
      <w:pPr>
        <w:pStyle w:val="Normal"/>
        <w:widowControl w:val="false"/>
        <w:tabs>
          <w:tab w:val="clear" w:pos="708"/>
          <w:tab w:val="left" w:pos="1200" w:leader="none"/>
        </w:tabs>
        <w:suppressAutoHyphens w:val="true"/>
        <w:ind w:firstLine="708"/>
        <w:jc w:val="both"/>
        <w:rPr/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Багаевского сельского поселения (О.А. Куповцова).</w:t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rPr/>
      </w:pPr>
      <w:r>
        <w:rPr>
          <w:color w:val="000000"/>
          <w:sz w:val="28"/>
          <w:szCs w:val="28"/>
        </w:rPr>
        <w:t>Глава Администрации</w:t>
      </w:r>
    </w:p>
    <w:p>
      <w:pPr>
        <w:pStyle w:val="Normal"/>
        <w:widowControl w:val="false"/>
        <w:suppressAutoHyphens w:val="true"/>
        <w:rPr/>
      </w:pPr>
      <w:r>
        <w:rPr>
          <w:color w:val="000000"/>
          <w:sz w:val="28"/>
          <w:szCs w:val="28"/>
        </w:rPr>
        <w:t>Багаевского сельского поселения</w:t>
        <w:tab/>
        <w:tab/>
        <w:tab/>
        <w:tab/>
        <w:tab/>
        <w:t xml:space="preserve">        П.П. Малин</w:t>
      </w:r>
    </w:p>
    <w:p>
      <w:pPr>
        <w:pStyle w:val="Normal"/>
        <w:widowControl w:val="false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rPr/>
      </w:pPr>
      <w:r>
        <w:rPr>
          <w:color w:val="000000"/>
          <w:sz w:val="28"/>
          <w:szCs w:val="28"/>
        </w:rPr>
        <w:t>Постановление вносит</w:t>
      </w:r>
    </w:p>
    <w:p>
      <w:pPr>
        <w:pStyle w:val="Normal"/>
        <w:widowControl w:val="false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сельского хозяйства,</w:t>
      </w:r>
    </w:p>
    <w:p>
      <w:pPr>
        <w:pStyle w:val="Normal"/>
        <w:widowControl w:val="false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земельных и имущественных отношений </w:t>
      </w:r>
    </w:p>
    <w:p>
      <w:pPr>
        <w:pStyle w:val="Normal"/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>
      <w:pPr>
        <w:pStyle w:val="Normal"/>
        <w:widowControl w:val="false"/>
        <w:ind w:left="4962" w:hanging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>
      <w:pPr>
        <w:pStyle w:val="Normal"/>
        <w:widowControl w:val="false"/>
        <w:ind w:left="4962" w:hanging="0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</w:r>
    </w:p>
    <w:p>
      <w:pPr>
        <w:pStyle w:val="Normal"/>
        <w:widowControl w:val="false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 11.02.2022 № </w:t>
      </w:r>
      <w:bookmarkStart w:id="0" w:name="_GoBack"/>
      <w:bookmarkEnd w:id="0"/>
    </w:p>
    <w:p>
      <w:pPr>
        <w:pStyle w:val="Normal"/>
        <w:widowControl w:val="false"/>
        <w:ind w:left="522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профилактики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местного значения в границах муниципального образования «Багаевское сельское поселение» на 2022 год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«Багаевское сельское поселение» (далее-Программа),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«Багаевское сельское поселение» (далее – муниципальный контроль).</w:t>
      </w:r>
    </w:p>
    <w:p>
      <w:pPr>
        <w:pStyle w:val="Normal"/>
        <w:rPr/>
      </w:pPr>
      <w:r>
        <w:rPr>
          <w:sz w:val="28"/>
          <w:szCs w:val="28"/>
        </w:rPr>
        <w:tab/>
        <w:t>1.2. Профилактика рисков причинения вреда (ущерба) охраняемым закономценностям проводится в рамках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«Багаевское сельское поселение»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Мероприятия по профилактике рисков причинения вреда (ущерба) охраняемым законом ценностям, осуществляют муниципальные служащие сектора сельского хозяйства, земельных и имущественных отношений Администрации Багаевского сельского поселения (далее уполномоченные лица) контрольного органа, уполномоченные на осуществление муниципальногоконтроля в области охраны и использования особо охраняемых природных территорий местного значения в границах муниципального образования «Багаевское сельское поселение».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Предметом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«Багаевское сельское поселение» является </w:t>
      </w:r>
      <w:r>
        <w:rPr>
          <w:sz w:val="28"/>
        </w:rPr>
        <w:t xml:space="preserve">соблюдение юридическими лицами, индивидуальными предпринимателями и гражданами </w:t>
      </w:r>
      <w:r>
        <w:rPr>
          <w:sz w:val="28"/>
          <w:szCs w:val="28"/>
        </w:rPr>
        <w:t>на особо охраняемых природных территориях местного значения обязательных требований, установленных Федеральным закономот 14 марта 1995года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положениями об особо охраняемых природных территориях местного значения муниципального образования «Багаевское сельское поселение: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режима особо охраняемой природной территории;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режима охранных зон особо охраняемых природных территорий.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720" w:hanging="0"/>
        <w:jc w:val="center"/>
        <w:outlineLvl w:val="1"/>
        <w:rPr>
          <w:rFonts w:ascii="Times New Roman" w:hAnsi="Times New Roman" w:cs="Times New Roman"/>
          <w:bCs w:val="false"/>
          <w:sz w:val="28"/>
        </w:rPr>
      </w:pPr>
      <w:r>
        <w:rPr>
          <w:rFonts w:cs="Times New Roman" w:ascii="Times New Roman" w:hAnsi="Times New Roman"/>
          <w:bCs w:val="false"/>
          <w:sz w:val="28"/>
        </w:rPr>
        <w:t xml:space="preserve">2.Анализ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</w:t>
      </w:r>
    </w:p>
    <w:p>
      <w:pPr>
        <w:pStyle w:val="ConsPlusTitle"/>
        <w:numPr>
          <w:ilvl w:val="0"/>
          <w:numId w:val="0"/>
        </w:numPr>
        <w:ind w:left="720" w:hanging="0"/>
        <w:jc w:val="center"/>
        <w:outlineLvl w:val="1"/>
        <w:rPr>
          <w:rFonts w:ascii="Times New Roman" w:hAnsi="Times New Roman" w:cs="Times New Roman"/>
          <w:bCs w:val="false"/>
          <w:sz w:val="28"/>
        </w:rPr>
      </w:pPr>
      <w:r>
        <w:rPr>
          <w:rFonts w:cs="Times New Roman" w:ascii="Times New Roman" w:hAnsi="Times New Roman"/>
          <w:bCs w:val="false"/>
          <w:sz w:val="28"/>
        </w:rPr>
        <w:t>на решение которых направлена Программа</w:t>
      </w:r>
    </w:p>
    <w:p>
      <w:pPr>
        <w:pStyle w:val="ConsPlusNormal"/>
        <w:ind w:left="72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2.1. </w:t>
      </w:r>
      <w:r>
        <w:rPr>
          <w:rFonts w:cs="Times New Roman" w:ascii="Times New Roman" w:hAnsi="Times New Roman"/>
          <w:sz w:val="28"/>
        </w:rPr>
        <w:t xml:space="preserve">Видом осуществляемого муниципального контроля </w:t>
      </w:r>
      <w:r>
        <w:rPr>
          <w:rFonts w:cs="Times New Roman" w:ascii="Times New Roman" w:hAnsi="Times New Roman"/>
          <w:sz w:val="28"/>
          <w:szCs w:val="28"/>
        </w:rPr>
        <w:t>является м</w:t>
      </w:r>
      <w:r>
        <w:rPr>
          <w:rFonts w:cs="Times New Roman" w:ascii="Times New Roman" w:hAnsi="Times New Roman"/>
          <w:sz w:val="28"/>
        </w:rPr>
        <w:t>униципальный контроль в области охраны и использования особо охраняемых природных территорий местного значения.</w:t>
      </w:r>
    </w:p>
    <w:p>
      <w:pPr>
        <w:pStyle w:val="Normal"/>
        <w:rPr/>
      </w:pPr>
      <w:r>
        <w:rPr>
          <w:sz w:val="28"/>
          <w:szCs w:val="28"/>
        </w:rPr>
        <w:tab/>
        <w:t xml:space="preserve">2.2. Контрольный орган осуществляет муниципальный </w:t>
      </w:r>
      <w:r>
        <w:rPr>
          <w:sz w:val="28"/>
        </w:rPr>
        <w:t>контроль 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 за:</w:t>
      </w:r>
    </w:p>
    <w:p>
      <w:pPr>
        <w:pStyle w:val="Normal"/>
        <w:rPr/>
      </w:pPr>
      <w:r>
        <w:rPr>
          <w:sz w:val="28"/>
          <w:szCs w:val="28"/>
        </w:rPr>
        <w:tab/>
        <w:t xml:space="preserve">а)  </w:t>
      </w:r>
      <w:r>
        <w:rPr>
          <w:color w:val="000000"/>
          <w:sz w:val="28"/>
          <w:szCs w:val="28"/>
        </w:rPr>
        <w:t>режима особо охраняемой природной территории;</w:t>
      </w:r>
    </w:p>
    <w:p>
      <w:pPr>
        <w:pStyle w:val="Normal"/>
        <w:rPr/>
      </w:pPr>
      <w:r>
        <w:rPr>
          <w:color w:val="000000"/>
          <w:sz w:val="28"/>
          <w:szCs w:val="28"/>
        </w:rPr>
        <w:tab/>
        <w:t>б)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режима охранных зон особо охраняемых природных территорий.</w:t>
      </w:r>
    </w:p>
    <w:p>
      <w:pPr>
        <w:pStyle w:val="Normal"/>
        <w:rPr/>
      </w:pPr>
      <w:r>
        <w:rPr>
          <w:sz w:val="28"/>
          <w:szCs w:val="28"/>
        </w:rPr>
        <w:tab/>
        <w:t xml:space="preserve">2.3. Муниципальный </w:t>
      </w:r>
      <w:r>
        <w:rPr>
          <w:sz w:val="28"/>
        </w:rPr>
        <w:t>контроль 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 осуществляется посредством: </w:t>
      </w:r>
    </w:p>
    <w:p>
      <w:pPr>
        <w:pStyle w:val="Normal"/>
        <w:rPr/>
      </w:pPr>
      <w:r>
        <w:rPr>
          <w:sz w:val="28"/>
          <w:szCs w:val="28"/>
        </w:rPr>
        <w:tab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законодательства; </w:t>
      </w:r>
    </w:p>
    <w:p>
      <w:pPr>
        <w:pStyle w:val="Normal"/>
        <w:rPr/>
      </w:pPr>
      <w:r>
        <w:rPr>
          <w:sz w:val="28"/>
          <w:szCs w:val="28"/>
        </w:rPr>
        <w:tab/>
        <w:t xml:space="preserve">- принятия предусмотренных законодательством Российской Федерации мер по пресечению и (или) устранению выявленных нарушений; </w:t>
      </w:r>
    </w:p>
    <w:p>
      <w:pPr>
        <w:pStyle w:val="Normal"/>
        <w:rPr/>
      </w:pPr>
      <w:r>
        <w:rPr>
          <w:sz w:val="28"/>
          <w:szCs w:val="28"/>
        </w:rPr>
        <w:tab/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>
      <w:pPr>
        <w:pStyle w:val="Normal"/>
        <w:rPr/>
      </w:pPr>
      <w:r>
        <w:rPr>
          <w:sz w:val="28"/>
          <w:szCs w:val="28"/>
        </w:rPr>
        <w:tab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>
      <w:pPr>
        <w:pStyle w:val="Normal"/>
        <w:rPr/>
      </w:pPr>
      <w:r>
        <w:rPr>
          <w:sz w:val="28"/>
          <w:szCs w:val="28"/>
        </w:rPr>
        <w:tab/>
        <w:t xml:space="preserve">2.4. Контролируемыми лицами при осуществлении муниципального </w:t>
      </w:r>
      <w:r>
        <w:rPr>
          <w:sz w:val="28"/>
        </w:rPr>
        <w:t>контроля 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 являются юридические лица, индивидуальные предприниматели и граждане, при осуществлении ими производственной и иной деятельности на особо охраняемых природных территориях. </w:t>
      </w:r>
    </w:p>
    <w:p>
      <w:pPr>
        <w:pStyle w:val="ListParagraph"/>
        <w:widowControl w:val="false"/>
        <w:tabs>
          <w:tab w:val="clear" w:pos="708"/>
          <w:tab w:val="left" w:pos="1134" w:leader="none"/>
        </w:tabs>
        <w:overflowPunct w:val="true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</w:t>
        <w:tab/>
        <w:t>Объектами муниципального контроля в области охраны и использования особо охраняемых природных территорий местного значения (далее - объекты контроля) является:</w:t>
      </w:r>
    </w:p>
    <w:p>
      <w:pPr>
        <w:pStyle w:val="ListParagraph"/>
        <w:widowControl w:val="false"/>
        <w:tabs>
          <w:tab w:val="clear" w:pos="708"/>
          <w:tab w:val="left" w:pos="1134" w:leader="none"/>
        </w:tabs>
        <w:overflowPunct w:val="true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особо охраняемые природные территории;</w:t>
      </w:r>
    </w:p>
    <w:p>
      <w:pPr>
        <w:pStyle w:val="ListParagraph"/>
        <w:widowControl w:val="false"/>
        <w:tabs>
          <w:tab w:val="clear" w:pos="708"/>
          <w:tab w:val="left" w:pos="1134" w:leader="none"/>
        </w:tabs>
        <w:overflowPunct w:val="true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деятельность, действия (бездействие)  контролируемых лицо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>
      <w:pPr>
        <w:pStyle w:val="Normal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а)  </w:t>
      </w:r>
      <w:r>
        <w:rPr>
          <w:color w:val="000000"/>
          <w:sz w:val="28"/>
          <w:szCs w:val="28"/>
        </w:rPr>
        <w:t>режима особо охраняемой природной территории;</w:t>
      </w:r>
    </w:p>
    <w:p>
      <w:pPr>
        <w:pStyle w:val="Normal"/>
        <w:rPr/>
      </w:pPr>
      <w:r>
        <w:rPr>
          <w:color w:val="000000"/>
          <w:sz w:val="28"/>
          <w:szCs w:val="28"/>
        </w:rPr>
        <w:tab/>
        <w:t>б)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>
      <w:pPr>
        <w:pStyle w:val="Normal"/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 которым предъявляются обязательные требования (далее - производственные объекты).</w:t>
      </w:r>
    </w:p>
    <w:p>
      <w:pPr>
        <w:pStyle w:val="Normal"/>
        <w:rPr/>
      </w:pPr>
      <w:r>
        <w:rPr>
          <w:sz w:val="28"/>
          <w:szCs w:val="28"/>
        </w:rPr>
        <w:tab/>
        <w:t xml:space="preserve">2.6.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 в области охраны и использования особо охраняемых природных территорий местного значения: </w:t>
      </w:r>
    </w:p>
    <w:p>
      <w:pPr>
        <w:pStyle w:val="Normal"/>
        <w:rPr/>
      </w:pPr>
      <w:r>
        <w:rPr>
          <w:sz w:val="28"/>
          <w:szCs w:val="28"/>
        </w:rPr>
        <w:tab/>
        <w:t>- Федеральный закон от 14 марта 1995 года № 33-ФЗ «Об особо охраняемых природных территориях»;</w:t>
      </w:r>
    </w:p>
    <w:p>
      <w:pPr>
        <w:pStyle w:val="Normal"/>
        <w:rPr/>
      </w:pPr>
      <w:r>
        <w:rPr>
          <w:sz w:val="28"/>
          <w:szCs w:val="28"/>
        </w:rPr>
        <w:tab/>
        <w:t>- областной Закон Ростовской  области от 25.10.2002 года № 273-ЗС «Об административных правонарушениях».</w:t>
      </w:r>
    </w:p>
    <w:p>
      <w:pPr>
        <w:pStyle w:val="Normal"/>
        <w:rPr/>
      </w:pPr>
      <w:r>
        <w:rPr/>
        <w:tab/>
      </w:r>
      <w:r>
        <w:rPr>
          <w:sz w:val="28"/>
          <w:szCs w:val="28"/>
        </w:rPr>
        <w:t>В рамках осуществления муниципального контроля в области охраны и использования особо охраняемых природных территорий местного значения уполномоченные лица контрольного органа руководствуются следующими нормативно-правовыми актами:</w:t>
      </w:r>
    </w:p>
    <w:p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>
        <w:rPr>
          <w:rFonts w:cs="Times New Roman" w:ascii="Times New Roman" w:hAnsi="Times New Roman"/>
          <w:sz w:val="28"/>
        </w:rPr>
        <w:t xml:space="preserve">- Федеральным законом от </w:t>
      </w:r>
      <w:r>
        <w:rPr>
          <w:rFonts w:cs="Times New Roman" w:ascii="Times New Roman" w:hAnsi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rFonts w:cs="Times New Roman" w:ascii="Times New Roman" w:hAnsi="Times New Roman"/>
          <w:sz w:val="28"/>
        </w:rPr>
        <w:t>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Полный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значения, публикуется на официальном сайте органов местного самоуправления муниципального образования «Багаевское сельское поселение» в информационно - телекоммуникационной сети «Интернет» (</w:t>
      </w:r>
      <w:r>
        <w:rPr>
          <w:rFonts w:cs="Times New Roman" w:ascii="Times New Roman" w:hAnsi="Times New Roman"/>
          <w:sz w:val="28"/>
          <w:szCs w:val="28"/>
          <w:lang w:val="en-US"/>
        </w:rPr>
        <w:t>https</w:t>
      </w:r>
      <w:r>
        <w:rPr>
          <w:rFonts w:eastAsia="Segoe UI Emoji" w:cs="Times New Roman" w:ascii="Times New Roman" w:hAnsi="Times New Roman"/>
          <w:sz w:val="28"/>
          <w:szCs w:val="28"/>
        </w:rPr>
        <w:t>\\</w:t>
      </w:r>
      <w:r>
        <w:rPr>
          <w:rFonts w:eastAsia="Segoe UI Emoji" w:cs="Times New Roman" w:ascii="Times New Roman" w:hAnsi="Times New Roman"/>
          <w:sz w:val="28"/>
          <w:szCs w:val="28"/>
          <w:lang w:val="en-US"/>
        </w:rPr>
        <w:t>bagaevskoesp</w:t>
      </w:r>
      <w:r>
        <w:rPr>
          <w:rFonts w:eastAsia="Segoe UI Emoji" w:cs="Times New Roman" w:ascii="Times New Roman" w:hAnsi="Times New Roman"/>
          <w:sz w:val="28"/>
          <w:szCs w:val="28"/>
        </w:rPr>
        <w:t>.</w:t>
      </w:r>
      <w:r>
        <w:rPr>
          <w:rFonts w:eastAsia="Segoe UI Emoji"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ab/>
        <w:t>2.7.</w:t>
      </w:r>
      <w:r>
        <w:rPr>
          <w:rFonts w:cs="Times New Roman" w:ascii="Times New Roman" w:hAnsi="Times New Roman"/>
          <w:sz w:val="28"/>
          <w:szCs w:val="28"/>
        </w:rPr>
        <w:t xml:space="preserve"> В рамках муниципального контроля в области охраны и использования особо охраняемых природных территорий местного значения контрольные мероприятия контрольным органом не проводились.</w:t>
      </w:r>
    </w:p>
    <w:p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 xml:space="preserve">2.8. В 2021 году профилактическая деятельность на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«Багаевское сельское поселение» не </w:t>
      </w:r>
      <w:r>
        <w:rPr>
          <w:rFonts w:cs="Times New Roman" w:ascii="Times New Roman" w:hAnsi="Times New Roman"/>
          <w:sz w:val="28"/>
        </w:rPr>
        <w:t>проводилась.</w:t>
      </w:r>
    </w:p>
    <w:p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</w:rPr>
        <w:t xml:space="preserve">2.9.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</w:rPr>
        <w:t>рофилактическая деятельность контрольного органа направлена на решение следующих проблем:</w:t>
      </w:r>
    </w:p>
    <w:p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 xml:space="preserve">- добросовестное соблюдение обязательных требований  контролируемыми лицами, устранения условий, причин и факторов, способных привести к нарушениям обязательных требований, и (или) причинению вреда (ущерба) охраняемым законом ценностям. </w:t>
      </w:r>
    </w:p>
    <w:p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2.10. Ожидаемые результаты реализации Программы:</w:t>
      </w:r>
    </w:p>
    <w:p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- повышение информированности подконтрольных субъектов;</w:t>
      </w:r>
    </w:p>
    <w:p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- повышение информированности подконтрольных субъектов о действующих обязательных требованиях;</w:t>
      </w:r>
    </w:p>
    <w:p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- выявление и предотвращение нарушений обязательных требований законодательства;</w:t>
      </w:r>
    </w:p>
    <w:p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- повышение информированности подконтрольных субъектов о существующих требованиях к проведению мероприятий муниципального контроля за соблюдением требований действующего законодательства.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ab/>
        <w:t>2</w:t>
      </w:r>
      <w:r>
        <w:rPr>
          <w:rFonts w:cs="Times New Roman" w:ascii="Times New Roman" w:hAnsi="Times New Roman"/>
          <w:sz w:val="28"/>
          <w:szCs w:val="28"/>
        </w:rPr>
        <w:t>.10. В рамках профилактики рисков причинения вреда (ущерба) охраняемым законом ценностям, уполномоченными лицами контрольного органа осуществляется прием представителей контролируемых лиц, а также проводятся консультации и даются пояснения по вопросам соблюдения законодательства.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3. Цели и задачи реализации Программы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ab/>
        <w:t>3.1. Целями реализации Программы  являются: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</w:t>
      </w:r>
      <w:r>
        <w:rPr>
          <w:sz w:val="28"/>
        </w:rPr>
        <w:t>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>
        <w:rPr>
          <w:sz w:val="28"/>
          <w:szCs w:val="28"/>
        </w:rPr>
        <w:t>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угрозы причинения, либо причинения вреда охраняемым законом ценностям вследствие нарушения обязательных требований;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системы контрольной деятельности;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ind w:firstLine="540"/>
        <w:jc w:val="both"/>
        <w:rPr>
          <w:sz w:val="28"/>
          <w:szCs w:val="28"/>
        </w:rPr>
      </w:pPr>
      <w:bookmarkStart w:id="1" w:name="dst100485"/>
      <w:bookmarkEnd w:id="1"/>
      <w:r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ind w:firstLine="540"/>
        <w:jc w:val="both"/>
        <w:rPr>
          <w:sz w:val="28"/>
          <w:szCs w:val="28"/>
        </w:rPr>
      </w:pPr>
      <w:bookmarkStart w:id="2" w:name="dst100486"/>
      <w:bookmarkEnd w:id="2"/>
      <w:r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rPr/>
      </w:pPr>
      <w:r>
        <w:rPr>
          <w:sz w:val="28"/>
          <w:szCs w:val="28"/>
        </w:rPr>
        <w:tab/>
        <w:t>3.2. Задачами реализации Программы являются:</w:t>
      </w:r>
    </w:p>
    <w:p>
      <w:pPr>
        <w:pStyle w:val="Normal"/>
        <w:rPr/>
      </w:pPr>
      <w:r>
        <w:rPr/>
        <w:tab/>
      </w:r>
      <w:r>
        <w:rPr>
          <w:sz w:val="28"/>
          <w:szCs w:val="28"/>
        </w:rPr>
        <w:t xml:space="preserve">В рамках достижения поставленных целей предусматривается решение следующих задач: </w:t>
      </w:r>
    </w:p>
    <w:p>
      <w:pPr>
        <w:pStyle w:val="Normal"/>
        <w:rPr/>
      </w:pPr>
      <w:r>
        <w:rPr>
          <w:sz w:val="28"/>
          <w:szCs w:val="28"/>
        </w:rPr>
        <w:tab/>
        <w:t>- создание функционирующей системы профилактики нарушений рисков причинения вреда (ущерба) охраняемым законом ценностям;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>- 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законодательством, определение способов устранения или снижения рисков их возникновения;</w:t>
      </w:r>
    </w:p>
    <w:p>
      <w:pPr>
        <w:pStyle w:val="Normal"/>
        <w:rPr/>
      </w:pPr>
      <w:r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законодательством;</w:t>
      </w:r>
    </w:p>
    <w:p>
      <w:pPr>
        <w:pStyle w:val="Normal"/>
        <w:rPr/>
      </w:pPr>
      <w:r>
        <w:rPr>
          <w:sz w:val="28"/>
          <w:szCs w:val="28"/>
        </w:rPr>
        <w:tab/>
        <w:t>- выявление типичных нарушений обязательных требований и подготовка предложений по их профилактике;</w:t>
      </w:r>
    </w:p>
    <w:p>
      <w:pPr>
        <w:pStyle w:val="Normal"/>
        <w:rPr/>
      </w:pPr>
      <w:r>
        <w:rPr>
          <w:sz w:val="28"/>
          <w:szCs w:val="28"/>
        </w:rPr>
        <w:tab/>
        <w:t>- повышение правосознания и правовой культуры подконтрольных субъектов;</w:t>
      </w:r>
    </w:p>
    <w:p>
      <w:pPr>
        <w:pStyle w:val="Normal"/>
        <w:rPr/>
      </w:pPr>
      <w:r>
        <w:rPr>
          <w:sz w:val="28"/>
          <w:szCs w:val="28"/>
        </w:rPr>
        <w:tab/>
        <w:t>- формирование единого понимания обязательных требований у всех участников контрольно-надзорной деятельности;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издержек контрольной деятельности и административной нагрузки на контролируемых лиц.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3.3.В Программу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обсуждения.</w:t>
      </w:r>
    </w:p>
    <w:p>
      <w:pPr>
        <w:pStyle w:val="Normal"/>
        <w:rPr/>
      </w:pPr>
      <w:r>
        <w:rPr/>
        <w:tab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4. Перечень профилактическихмероприятий,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</w:rPr>
        <w:t>сроки (периодичность) их проведения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ab/>
      </w:r>
      <w:r>
        <w:rPr>
          <w:sz w:val="28"/>
          <w:szCs w:val="28"/>
        </w:rPr>
        <w:t>4.1. В соответствии с Положением о муниципальном контроле в области охраны и использования особо охраняемых природных территорий местного значения, контрольным органом проводятся следующие профилактические мероприятия:</w:t>
      </w:r>
    </w:p>
    <w:p>
      <w:pPr>
        <w:pStyle w:val="Normal"/>
        <w:rPr/>
      </w:pPr>
      <w:r>
        <w:rPr>
          <w:sz w:val="28"/>
          <w:szCs w:val="28"/>
        </w:rPr>
        <w:tab/>
        <w:t>а) Информирование;</w:t>
      </w:r>
    </w:p>
    <w:p>
      <w:pPr>
        <w:pStyle w:val="Normal"/>
        <w:rPr/>
      </w:pPr>
      <w:r>
        <w:rPr>
          <w:sz w:val="28"/>
          <w:szCs w:val="28"/>
        </w:rPr>
        <w:tab/>
        <w:t>б) Объявление предостережения;</w:t>
      </w:r>
    </w:p>
    <w:p>
      <w:pPr>
        <w:pStyle w:val="Normal"/>
        <w:rPr/>
      </w:pPr>
      <w:r>
        <w:rPr>
          <w:sz w:val="28"/>
          <w:szCs w:val="28"/>
        </w:rPr>
        <w:tab/>
        <w:t>в) Консультирование;</w:t>
      </w:r>
    </w:p>
    <w:p>
      <w:pPr>
        <w:pStyle w:val="Normal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г) Профилактический визит;</w:t>
      </w:r>
    </w:p>
    <w:p>
      <w:pPr>
        <w:pStyle w:val="Normal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д) Обобщение правоприменительной практики.</w:t>
      </w:r>
    </w:p>
    <w:p>
      <w:pPr>
        <w:pStyle w:val="Normal"/>
        <w:rPr/>
      </w:pPr>
      <w:r>
        <w:rPr>
          <w:sz w:val="28"/>
          <w:szCs w:val="28"/>
        </w:rPr>
        <w:tab/>
        <w:t>4.2. Должностные лица контрольного органа осуществляют консультирование по следующим вопросам: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 в области охраны и использования особо охраняемых природных территорий;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Normal"/>
        <w:rPr/>
      </w:pPr>
      <w:r>
        <w:rPr>
          <w:sz w:val="28"/>
          <w:szCs w:val="28"/>
        </w:rPr>
        <w:t xml:space="preserve">4.3. Перечень профилактических мероприятий с указанием сроков (периодичности) их проведения, ответственных за их осуществление указаны в приложении к  Программе.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5. Показатели результативности и эффективности Программы</w:t>
      </w:r>
    </w:p>
    <w:p>
      <w:pPr>
        <w:pStyle w:val="Normal"/>
        <w:rPr/>
      </w:pPr>
      <w:r>
        <w:rPr/>
      </w:r>
    </w:p>
    <w:tbl>
      <w:tblPr>
        <w:tblW w:w="941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9"/>
        <w:gridCol w:w="6236"/>
        <w:gridCol w:w="2553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числа обратившихся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Выданные предостережения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подтверждении </w:t>
            </w:r>
            <w:r>
              <w:rPr>
                <w:iCs/>
                <w:sz w:val="28"/>
                <w:szCs w:val="28"/>
              </w:rPr>
              <w:t>сведений о готовящихся или возможных нарушениях обязательных требований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sz w:val="28"/>
          <w:szCs w:val="28"/>
        </w:rPr>
        <w:t xml:space="preserve">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</w:t>
      </w:r>
      <w:r>
        <w:rPr>
          <w:sz w:val="28"/>
        </w:rPr>
        <w:t>контроля 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 на территории муниципального образования «Багаевское сельское поселение» в соответствии со статьёй 30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Normal"/>
        <w:widowControl w:val="false"/>
        <w:numPr>
          <w:ilvl w:val="0"/>
          <w:numId w:val="0"/>
        </w:numPr>
        <w:ind w:right="-10" w:hanging="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Программе</w:t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профилактических мероприятий,</w:t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 на 2022 год</w:t>
      </w:r>
    </w:p>
    <w:p>
      <w:pPr>
        <w:pStyle w:val="Normal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tbl>
      <w:tblPr>
        <w:tblW w:w="15182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60"/>
        <w:gridCol w:w="2379"/>
        <w:gridCol w:w="6382"/>
        <w:gridCol w:w="2340"/>
        <w:gridCol w:w="3421"/>
      </w:tblGrid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Вид мероприятия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Форма 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Срок (период)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их проведения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Ответственное подразделение</w:t>
            </w:r>
          </w:p>
        </w:tc>
      </w:tr>
      <w:tr>
        <w:trPr>
          <w:trHeight w:val="208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Информирование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Информирование контролируемых лиц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постоянно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Сектор сельского хозяйства, земельных и имущественных отношений Администрации Багаевского сельского поселения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Размещение на официальном сайте Администрации Багаевского сельского поселения  в сети «Интернет» перечня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ежеквартально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(по мере появления оснований, предусмотренных законодательством)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Сектор сельского хозяйства, земельных и имущественных отношений Администрации Багаевского сельского поселения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Объявление предостережения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года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(по мере появления оснований, предусмотренных законодательством)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Сектор сельского хозяйства, земельных и имущественных отношений Администрации Багаевского сельского поселения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Консультирование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iCs/>
              </w:rPr>
              <w:t xml:space="preserve">Консультирование </w:t>
            </w:r>
            <w:r>
              <w:rPr/>
              <w:t>контролируемых лиц и их представителей: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посредством размещения на официальном сайте контрольного органа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- письменное консультирование по вопросам обжалования решений контрольного органа.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Постоянно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Сектор сельского хозяйства, земельных и имущественных отношений Администрации Багаевского сельского поселения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Профилактический визит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iCs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 к его деятельности либо к принадлежащим ему объектам муниципального 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Визиты подлежат проведению в течение года (при наличии оснований)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Сектор сельского хозяйства, земельных и имущественных отношений Администрации Багаевского сельского поселения</w:t>
            </w:r>
          </w:p>
        </w:tc>
      </w:tr>
    </w:tbl>
    <w:p>
      <w:pPr>
        <w:pStyle w:val="NormalWeb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44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cf44a3"/>
    <w:rPr>
      <w:b/>
      <w:bCs/>
    </w:rPr>
  </w:style>
  <w:style w:type="character" w:styleId="ConsPlusNormal1" w:customStyle="1">
    <w:name w:val="ConsPlusNormal1"/>
    <w:link w:val="ConsPlusNormal"/>
    <w:qFormat/>
    <w:locked/>
    <w:rsid w:val="00cf44a3"/>
    <w:rPr>
      <w:rFonts w:ascii="Arial" w:hAnsi="Arial" w:eastAsia="Calibri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ff64d7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Символ концевой сноски"/>
    <w:qFormat/>
    <w:rsid w:val="00243355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f44a3"/>
    <w:pPr>
      <w:ind w:left="708" w:hanging="0"/>
    </w:pPr>
    <w:rPr/>
  </w:style>
  <w:style w:type="paragraph" w:styleId="ConsPlusNormal" w:customStyle="1">
    <w:name w:val="ConsPlusNormal"/>
    <w:link w:val="ConsPlusNormal1"/>
    <w:qFormat/>
    <w:rsid w:val="00cf44a3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f44a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eastAsia="ru-RU" w:val="ru-RU" w:bidi="ar-SA"/>
    </w:rPr>
  </w:style>
  <w:style w:type="paragraph" w:styleId="NoSpacing">
    <w:name w:val="No Spacing"/>
    <w:qFormat/>
    <w:rsid w:val="00cf44a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cf44a3"/>
    <w:pPr/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ff64d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LibreOffice/7.0.3.1$Windows_X86_64 LibreOffice_project/d7547858d014d4cf69878db179d326fc3483e082</Application>
  <Pages>9</Pages>
  <Words>1931</Words>
  <Characters>15503</Characters>
  <CharactersWithSpaces>17415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2022-02-12T13:24:00Z</dcterms:created>
  <dc:creator>Администрация Куйбышевский район</dc:creator>
  <dc:description/>
  <dc:language>ru-RU</dc:language>
  <cp:lastModifiedBy/>
  <cp:lastPrinted>2022-06-08T10:50:53Z</cp:lastPrinted>
  <dcterms:modified xsi:type="dcterms:W3CDTF">2022-06-08T10:51:03Z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