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Багаевского района</w:t>
      </w:r>
    </w:p>
    <w:p>
      <w:pPr>
        <w:pStyle w:val="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ПРОЕКТ </w:t>
      </w:r>
      <w:r>
        <w:rPr>
          <w:rFonts w:ascii="Times New Roman" w:hAnsi="Times New Roman"/>
          <w:b/>
          <w:szCs w:val="28"/>
        </w:rPr>
        <w:t>ПОСТАНОВЛЕНИ</w:t>
      </w:r>
      <w:r>
        <w:rPr>
          <w:rFonts w:ascii="Times New Roman" w:hAnsi="Times New Roman"/>
          <w:b/>
          <w:szCs w:val="28"/>
        </w:rPr>
        <w:t>Я</w:t>
      </w:r>
    </w:p>
    <w:p>
      <w:pPr>
        <w:pStyle w:val="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от  25.02.2022  № 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center"/>
        <w:rPr>
          <w:rFonts w:ascii="Times New Roman" w:hAnsi="Times New Roman"/>
          <w:b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ст-ца Багаевская</w:t>
      </w:r>
    </w:p>
    <w:p>
      <w:pPr>
        <w:pStyle w:val="Normal"/>
        <w:widowControl w:val="false"/>
        <w:jc w:val="right"/>
        <w:rPr>
          <w:rFonts w:ascii="Times New Roman" w:hAnsi="Times New Roman"/>
          <w:b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color w:val="000000"/>
          <w:spacing w:val="-6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Об утверждении П</w:t>
      </w:r>
      <w:r>
        <w:rPr>
          <w:rFonts w:ascii="Times New Roman" w:hAnsi="Times New Roman"/>
          <w:b/>
          <w:bCs/>
          <w:color w:val="000000"/>
          <w:szCs w:val="28"/>
          <w:shd w:fill="FFFFFF" w:val="clear"/>
        </w:rPr>
        <w:t>рограммы профилактики рисков причинения вреда (ущерба) охраняемым законом ценностям в сфере</w:t>
      </w:r>
      <w:r>
        <w:rPr>
          <w:rFonts w:ascii="Times New Roman" w:hAnsi="Times New Roman"/>
          <w:b/>
          <w:bCs/>
          <w:color w:val="000000"/>
          <w:szCs w:val="28"/>
        </w:rPr>
        <w:t xml:space="preserve"> муниципального лесного контроля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Cs w:val="28"/>
        </w:rPr>
        <w:t xml:space="preserve">в границах муниципального  образования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6"/>
          <w:szCs w:val="28"/>
        </w:rPr>
        <w:t>«Багаевское сельское поселение»</w:t>
      </w:r>
      <w:r>
        <w:rPr>
          <w:rFonts w:ascii="Times New Roman" w:hAnsi="Times New Roman"/>
          <w:i/>
          <w:iCs/>
          <w:color w:val="000000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Cs w:val="28"/>
        </w:rPr>
        <w:t xml:space="preserve">на 2022 год </w:t>
      </w:r>
    </w:p>
    <w:p>
      <w:pPr>
        <w:pStyle w:val="Normal"/>
        <w:widowControl w:val="fals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</w:t>
      </w:r>
      <w:bookmarkStart w:id="0" w:name="_GoBack"/>
      <w:bookmarkEnd w:id="0"/>
      <w:r>
        <w:rPr>
          <w:rFonts w:ascii="Times New Roman" w:hAnsi="Times New Roman"/>
        </w:rPr>
        <w:t xml:space="preserve">44 Федерального закона от 31.07.2020 </w:t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Багаевского сельского поселения постановляет: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Программу профилактики рисков причинения вреда (ущерба) охраняемым законом ценностям по муниципальному лесному контролю в границах муниципального  образования «Багаевское сельское поселение» на 2022 год согласно приложению.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со дня его официального опубликования на официальном сайте Администрации Багаевского сельского поселения.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настоящего постановления возложить на заместителя главы Администрации Багаевского сельского поселения (О.А. Куповцова 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Багаевского сельского поселения</w:t>
        <w:tab/>
        <w:tab/>
        <w:tab/>
        <w:tab/>
        <w:tab/>
        <w:t xml:space="preserve">                  П.П. Малин</w:t>
      </w:r>
    </w:p>
    <w:p>
      <w:pPr>
        <w:pStyle w:val="Normal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ind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ind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</w:r>
    </w:p>
    <w:p>
      <w:pPr>
        <w:pStyle w:val="Normal"/>
        <w:widowControl w:val="false"/>
        <w:ind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Проект постановления вносит</w:t>
      </w:r>
    </w:p>
    <w:p>
      <w:pPr>
        <w:pStyle w:val="Normal"/>
        <w:widowControl w:val="false"/>
        <w:ind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сектор сельского хозяйства,</w:t>
      </w:r>
    </w:p>
    <w:p>
      <w:pPr>
        <w:pStyle w:val="Normal"/>
        <w:ind w:hanging="0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8"/>
        </w:rPr>
        <w:t>земельных и имущественных отношений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Cs w:val="28"/>
        </w:rPr>
        <w:t>Приложение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ab/>
        <w:tab/>
        <w:tab/>
        <w:tab/>
        <w:tab/>
        <w:tab/>
        <w:tab/>
        <w:t>к постановлению Администрации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ab/>
        <w:tab/>
        <w:tab/>
        <w:tab/>
        <w:tab/>
        <w:tab/>
        <w:tab/>
        <w:t xml:space="preserve"> Багаевского сельского поселения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ab/>
        <w:tab/>
        <w:tab/>
        <w:tab/>
        <w:tab/>
        <w:tab/>
        <w:tab/>
        <w:t xml:space="preserve">            от 25.02. 2022 г. № </w:t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Программа</w:t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</w:t>
      </w:r>
      <w:r>
        <w:rPr>
          <w:rFonts w:ascii="Times New Roman" w:hAnsi="Times New Roman"/>
          <w:b/>
        </w:rPr>
        <w:t xml:space="preserve">в границах муниципального  образования </w:t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</w:rPr>
        <w:t xml:space="preserve">«Багаевское сельское поселение» </w:t>
      </w:r>
      <w:r>
        <w:rPr>
          <w:rFonts w:ascii="Times New Roman" w:hAnsi="Times New Roman"/>
          <w:b/>
          <w:szCs w:val="28"/>
        </w:rPr>
        <w:t>на 2022 год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1. Общие положения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/>
      </w:pPr>
      <w:r>
        <w:rPr/>
        <w:t>1.1. Программа профилактики рисков причинения вреда (ущерба) охраняемым законом ценностям по муниципальному лесному контролю в границах муниципального  образования «Багаевское сельское поселение»</w:t>
      </w:r>
      <w:r>
        <w:rPr>
          <w:rFonts w:ascii="Calibri" w:hAnsi="Calibri" w:asciiTheme="minorHAnsi" w:hAnsiTheme="minorHAnsi"/>
        </w:rPr>
        <w:t xml:space="preserve">  </w:t>
      </w:r>
      <w:r>
        <w:rPr/>
        <w:t>на 2022 год (далее – программа) устанавливает порядок проведения Администрацией Багаевского сельского поселения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Программа направлена на снижение риска причинения вреда (ущерба),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 В соответствии с Положением о муниципальном лесном контроле на территории муниципального образования «Багаевское сельское поселение», утвержденным  решением Собрания депутатов Багаевского сельского поселения от 18.02.2022 № 39,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– контролируемые лица) обязательных требований,  установленных лесным законодательством (далее – обязательных требований),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«Багаевское сельское поселение» (далее – сельское поселение),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«Багаевское сельское поселение» (далее – контролируемые лица).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сайте  Администрации Багаевского сельского поселения создан раздел «Муниципальный контроль», в котором аккумулируется необходимая контролируемым лицам информация в части муниципального лесного контроля.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Основными проблемами, которые по своей сути,  являются причинами основной части нарушений обязательных требований лесного законодательства контролируемыми лицами: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непонимание необходимости исполнения требований;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отсутствие информирования о требованиях;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лесного контроля.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 В 2022 году в целях профилактики нарушений обязательных требований планируется: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постоянное совершенствование и развитие тематического раздела на официальном сайте Администрации Багаевского сельского поселения в информационно телекоммуникационной сети «Интернет» (далее – официальный интернет-сайт):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 контроля, а также информации о должностных лицах, осуществляющих муниципальный лесной контроль, их контактных данных;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 С учетом запланированных на 2022 год профилактических мероприятий при осуществлении муниципального лесного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Раздел 3. Цели и задачи реализации программы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профилактики рисков причинения вреда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Целями программы являются: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устранение причин и факторов, способствующих нарушениям обязательных требований;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Задачами настоящей программы являются: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формирование у контролируемых лиц единообразного понимания обязательных требований;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повышение прозрачности деятельности при осуществлении муниципального контроля;</w:t>
      </w:r>
    </w:p>
    <w:p>
      <w:pPr>
        <w:pStyle w:val="Normal"/>
        <w:spacing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руководству в целях недопущения указанных нарушений.</w:t>
      </w:r>
    </w:p>
    <w:p>
      <w:pPr>
        <w:pStyle w:val="Normal"/>
        <w:spacing w:before="0" w:after="0"/>
        <w:contextualSpacing/>
        <w:rPr>
          <w:rFonts w:ascii="Times New Roman" w:hAnsi="Times New Roman"/>
          <w:color w:val="C00000"/>
          <w:szCs w:val="28"/>
        </w:rPr>
      </w:pPr>
      <w:r>
        <w:rPr>
          <w:rFonts w:ascii="Times New Roman" w:hAnsi="Times New Roman"/>
          <w:color w:val="C00000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Раздел 4. Перечень профилактических мероприятий, 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сроки (периодичность) их проведения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принцип понятности –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принцип информационной открытости – доступность для контролируемых лиц сведений об организации и проведении профилактических мероприятий;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принцип обязательности – строгая необходимость проведения профилактических мероприятий;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принцип полноты охвата – привлечение к настоящей программе максимально-возможного числа контролируемых лиц;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принцип релевантности –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принцип актуальности – анализ и актуализация настоящей программы;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принцип периодичности – обеспечение безусловной регулярности проведения профилактических мероприятий.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4.2. Перечень основных профилактических мероприятий на 2022 год установлен в приложении № 1 к настоящей программе.</w:t>
      </w:r>
    </w:p>
    <w:p>
      <w:pPr>
        <w:pStyle w:val="Normal"/>
        <w:spacing w:before="0" w:after="0"/>
        <w:ind w:hanging="0"/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5. Показатели результативности и эффективности программы</w:t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профилактики рисков причинения вреда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 Багаевского сельского поселения. 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Текущее управление и контроль за ходом реализации программы осуществляет </w:t>
      </w:r>
      <w:r>
        <w:rPr>
          <w:rFonts w:ascii="Times New Roman" w:hAnsi="Times New Roman"/>
          <w:szCs w:val="22"/>
        </w:rPr>
        <w:t xml:space="preserve">заместитель главы </w:t>
      </w:r>
      <w:r>
        <w:rPr>
          <w:rFonts w:ascii="Times New Roman" w:hAnsi="Times New Roman"/>
          <w:szCs w:val="28"/>
        </w:rPr>
        <w:t>Администрации  Багаевского сельского поселения</w:t>
      </w:r>
      <w:r>
        <w:rPr>
          <w:rFonts w:ascii="Times New Roman" w:hAnsi="Times New Roman"/>
          <w:szCs w:val="22"/>
        </w:rPr>
        <w:t>.</w:t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8"/>
        </w:rPr>
        <w:t>Мониторинг реализации программы осуществляется на регулярной основе.</w:t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Целевые показатели результативности мероприятий программы по муниципальному контролю: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количество выявленных нарушений обязательных требований;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Показатели эффективности: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Снижение количества выявленных при проведении контрольно-надзорных мероприятий нарушений обязательных требований;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Количество проведенных профилактических мероприятий контрольным органом, ед.;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Доля профилактических мероприятий в объеме контрольно-надзорных мероприятий, %.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Отчетным периодом для определения значений показателей является 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календарный год.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Результаты оценки фактических (достигнутых) значений показателей результатов деятельности установлены в приложении № 2 к настоящей программе.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left="5664"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1 к программе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профилактических мероприятий, 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>
      <w:pPr>
        <w:pStyle w:val="Normal"/>
        <w:spacing w:before="0" w:after="0"/>
        <w:ind w:hanging="0"/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tbl>
      <w:tblPr>
        <w:tblStyle w:val="af3"/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254"/>
        <w:gridCol w:w="2249"/>
        <w:gridCol w:w="2995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Профилактические мероприятия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Периодичность проведения</w:t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Адресат мероприятия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поддерживать в актуальном состоянии</w:t>
            </w:r>
          </w:p>
        </w:tc>
        <w:tc>
          <w:tcPr>
            <w:tcW w:w="299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сведения об измененных,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 мере необходимости</w:t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поддерживать в актуальном состоянии</w:t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 течение текущего года, поддерживать в актуальном состоянии</w:t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 течение текущего года, поддерживать в актуальном состоянии</w:t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1.6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 течение текущего года, поддерживать в актуальном состоянии</w:t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1.7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Программы профилактики на следующий  год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 позднее 1 октября текущего года</w:t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публикации на официальном сайте Администрации Багаевского сельского поселения и в газете «Светлый путь»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 течение текущего года</w:t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 обращениям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контролируемых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лиц и их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представителей,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поступившим в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течение  текущего года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не реже чем 2 раза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 год (I и IV квартал  года)</w:t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Разработка и утверждение программы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профилактики рисков причинения вреда (ущерба) охраняемым законом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ценностям по муниципальному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лесному контролю  на следующий  год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 позднее 1 октября текущего года (разработка);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не позднее 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 декабря текущего года (утверждение)</w:t>
            </w:r>
          </w:p>
        </w:tc>
        <w:tc>
          <w:tcPr>
            <w:tcW w:w="299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before="0" w:after="0"/>
        <w:ind w:hanging="0"/>
        <w:contextualSpacing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ab/>
        <w:tab/>
        <w:tab/>
        <w:tab/>
        <w:tab/>
        <w:tab/>
        <w:tab/>
        <w:t>Приложение № 2 к программе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</w:t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</w:t>
      </w:r>
    </w:p>
    <w:p>
      <w:pPr>
        <w:pStyle w:val="Normal"/>
        <w:spacing w:before="0" w:after="0"/>
        <w:ind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3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1526"/>
        <w:gridCol w:w="850"/>
        <w:gridCol w:w="1560"/>
        <w:gridCol w:w="567"/>
        <w:gridCol w:w="709"/>
        <w:gridCol w:w="850"/>
        <w:gridCol w:w="851"/>
        <w:gridCol w:w="568"/>
        <w:gridCol w:w="566"/>
        <w:gridCol w:w="567"/>
        <w:gridCol w:w="850"/>
      </w:tblGrid>
      <w:tr>
        <w:trPr/>
        <w:tc>
          <w:tcPr>
            <w:tcW w:w="4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п/п</w:t>
            </w:r>
          </w:p>
        </w:tc>
        <w:tc>
          <w:tcPr>
            <w:tcW w:w="152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Сроки исполнения</w:t>
            </w:r>
          </w:p>
        </w:tc>
        <w:tc>
          <w:tcPr>
            <w:tcW w:w="4537" w:type="dxa"/>
            <w:gridSpan w:val="5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Показатели результатов деятельности</w:t>
            </w:r>
          </w:p>
        </w:tc>
        <w:tc>
          <w:tcPr>
            <w:tcW w:w="2551" w:type="dxa"/>
            <w:gridSpan w:val="4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Бюджетные ассигнования в разрезе бюджетов (расход), тыс.руб.</w:t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5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наименование показателя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ед. изм.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плановое значение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фактическое значение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отклонение</w:t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(-/+,%)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ФБ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ОБ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МБ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иные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2022 год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%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100%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0,00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lang w:val="ru-RU" w:bidi="ar-SA"/>
              </w:rPr>
              <w:t>0,00</w:t>
            </w:r>
          </w:p>
        </w:tc>
      </w:tr>
    </w:tbl>
    <w:p>
      <w:pPr>
        <w:pStyle w:val="Normal"/>
        <w:spacing w:before="0" w:after="0"/>
        <w:ind w:hanging="0"/>
        <w:contextualSpacing/>
        <w:rPr>
          <w:rFonts w:ascii="Times New Roman" w:hAnsi="Times New Roman"/>
          <w:szCs w:val="28"/>
        </w:rPr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292"/>
    <w:pPr>
      <w:widowControl/>
      <w:bidi w:val="0"/>
      <w:spacing w:lineRule="auto" w:line="240" w:before="0" w:after="0"/>
      <w:ind w:firstLine="720"/>
      <w:jc w:val="both"/>
    </w:pPr>
    <w:rPr>
      <w:rFonts w:ascii="Tms Rmn" w:hAnsi="Tms Rm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3651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5720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3f0937"/>
    <w:rPr>
      <w:rFonts w:ascii="Tms Rmn" w:hAnsi="Tms Rmn" w:eastAsia="Times New Roman" w:cs="Times New Roman"/>
      <w:sz w:val="28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3f0937"/>
    <w:rPr>
      <w:rFonts w:ascii="Tms Rmn" w:hAnsi="Tms Rmn" w:eastAsia="Times New Roman" w:cs="Times New Roman"/>
      <w:sz w:val="28"/>
      <w:szCs w:val="20"/>
      <w:lang w:eastAsia="ru-RU"/>
    </w:rPr>
  </w:style>
  <w:style w:type="character" w:styleId="Style18" w:customStyle="1">
    <w:name w:val="Основной текст с отступом Знак"/>
    <w:basedOn w:val="DefaultParagraphFont"/>
    <w:link w:val="ac"/>
    <w:qFormat/>
    <w:rsid w:val="00025cc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сноски Знак"/>
    <w:basedOn w:val="DefaultParagraphFont"/>
    <w:link w:val="ae"/>
    <w:qFormat/>
    <w:rsid w:val="00775d4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кст примечания Знак"/>
    <w:basedOn w:val="DefaultParagraphFont"/>
    <w:link w:val="af0"/>
    <w:uiPriority w:val="99"/>
    <w:qFormat/>
    <w:rsid w:val="00775d4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775d4f"/>
    <w:rPr>
      <w:vertAlign w:val="superscript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5a0de9"/>
    <w:rPr>
      <w:rFonts w:ascii="Tms Rmn" w:hAnsi="Tms Rmn" w:eastAsia="Times New Roman" w:cs="Times New Roman"/>
      <w:sz w:val="28"/>
      <w:szCs w:val="20"/>
      <w:lang w:eastAsia="ru-RU"/>
    </w:rPr>
  </w:style>
  <w:style w:type="character" w:styleId="Style22" w:customStyle="1">
    <w:name w:val="Символ концевой сноски"/>
    <w:qFormat/>
    <w:rsid w:val="005a0de9"/>
    <w:rPr/>
  </w:style>
  <w:style w:type="character" w:styleId="Style23" w:customStyle="1">
    <w:name w:val="Привязка концевой сноски"/>
    <w:rsid w:val="005a0de9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36517"/>
    <w:pPr>
      <w:spacing w:before="0" w:after="0"/>
      <w:ind w:left="720" w:firstLine="72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5720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207a9"/>
    <w:pPr>
      <w:spacing w:beforeAutospacing="1" w:afterAutospacing="1"/>
      <w:ind w:hanging="0"/>
      <w:jc w:val="left"/>
    </w:pPr>
    <w:rPr>
      <w:rFonts w:ascii="Times New Roman" w:hAnsi="Times New Roman"/>
      <w:sz w:val="24"/>
      <w:szCs w:val="24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9"/>
    <w:uiPriority w:val="99"/>
    <w:unhideWhenUsed/>
    <w:rsid w:val="003f09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b"/>
    <w:uiPriority w:val="99"/>
    <w:unhideWhenUsed/>
    <w:rsid w:val="003f09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link w:val="ad"/>
    <w:rsid w:val="00025cc2"/>
    <w:pPr>
      <w:jc w:val="left"/>
    </w:pPr>
    <w:rPr>
      <w:rFonts w:ascii="Times New Roman" w:hAnsi="Times New Roman"/>
      <w:sz w:val="24"/>
      <w:szCs w:val="24"/>
    </w:rPr>
  </w:style>
  <w:style w:type="paragraph" w:styleId="ConsPlusNormal" w:customStyle="1">
    <w:name w:val="ConsPlusNormal"/>
    <w:qFormat/>
    <w:rsid w:val="008f0a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3">
    <w:name w:val="Footnote Text"/>
    <w:basedOn w:val="Normal"/>
    <w:link w:val="af"/>
    <w:rsid w:val="00775d4f"/>
    <w:pPr>
      <w:ind w:hanging="0"/>
      <w:jc w:val="left"/>
    </w:pPr>
    <w:rPr>
      <w:rFonts w:ascii="Times New Roman" w:hAnsi="Times New Roman"/>
      <w:sz w:val="20"/>
    </w:rPr>
  </w:style>
  <w:style w:type="paragraph" w:styleId="Annotationtext">
    <w:name w:val="annotation text"/>
    <w:basedOn w:val="Normal"/>
    <w:link w:val="af1"/>
    <w:uiPriority w:val="99"/>
    <w:unhideWhenUsed/>
    <w:qFormat/>
    <w:rsid w:val="00775d4f"/>
    <w:pPr>
      <w:ind w:hanging="0"/>
      <w:jc w:val="left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5a0de9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75d4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A402-D1DF-47DF-8D4A-C17465C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8</Pages>
  <Words>1662</Words>
  <Characters>13472</Characters>
  <CharactersWithSpaces>15096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2022-02-25T11:52:00Z</dcterms:created>
  <dc:creator>User Windows</dc:creator>
  <dc:description/>
  <dc:language>ru-RU</dc:language>
  <cp:lastModifiedBy/>
  <cp:lastPrinted>2021-04-22T02:04:00Z</cp:lastPrinted>
  <dcterms:modified xsi:type="dcterms:W3CDTF">2022-06-08T11:20:27Z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