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249">
      <w:pPr>
        <w:overflowPunct w:val="0"/>
        <w:autoSpaceDE w:val="0"/>
        <w:jc w:val="right"/>
      </w:pPr>
      <w:r>
        <w:t xml:space="preserve">Приложение № 2 </w:t>
      </w:r>
    </w:p>
    <w:p w:rsidR="00000000" w:rsidRDefault="00601249">
      <w:pPr>
        <w:overflowPunct w:val="0"/>
        <w:autoSpaceDE w:val="0"/>
        <w:jc w:val="right"/>
      </w:pPr>
      <w:r>
        <w:t xml:space="preserve">к постановлению Администрации </w:t>
      </w:r>
    </w:p>
    <w:p w:rsidR="00000000" w:rsidRDefault="00601249">
      <w:pPr>
        <w:overflowPunct w:val="0"/>
        <w:autoSpaceDE w:val="0"/>
        <w:jc w:val="right"/>
      </w:pPr>
      <w:r>
        <w:t xml:space="preserve">Багаевского сельского поселения </w:t>
      </w:r>
    </w:p>
    <w:p w:rsidR="00000000" w:rsidRDefault="00601249">
      <w:pPr>
        <w:overflowPunct w:val="0"/>
        <w:autoSpaceDE w:val="0"/>
        <w:jc w:val="center"/>
      </w:pPr>
      <w:r>
        <w:t xml:space="preserve">                                                                                                           от 30.12.2016 г. №    1157  </w:t>
      </w:r>
      <w:r>
        <w:t xml:space="preserve">    </w:t>
      </w:r>
    </w:p>
    <w:p w:rsidR="00000000" w:rsidRDefault="00601249">
      <w:pPr>
        <w:overflowPunct w:val="0"/>
        <w:autoSpaceDE w:val="0"/>
        <w:rPr>
          <w:b/>
          <w:sz w:val="28"/>
        </w:rPr>
      </w:pPr>
    </w:p>
    <w:p w:rsidR="00000000" w:rsidRDefault="00601249">
      <w:pPr>
        <w:overflowPunct w:val="0"/>
        <w:autoSpaceDE w:val="0"/>
        <w:rPr>
          <w:b/>
          <w:sz w:val="28"/>
          <w:szCs w:val="28"/>
        </w:rPr>
      </w:pPr>
    </w:p>
    <w:p w:rsidR="00000000" w:rsidRDefault="00601249">
      <w:pPr>
        <w:jc w:val="center"/>
      </w:pPr>
      <w:r>
        <w:rPr>
          <w:b/>
          <w:sz w:val="28"/>
          <w:szCs w:val="28"/>
        </w:rPr>
        <w:t>Положение</w:t>
      </w:r>
    </w:p>
    <w:p w:rsidR="00000000" w:rsidRDefault="00601249">
      <w:pPr>
        <w:jc w:val="center"/>
      </w:pPr>
      <w:r>
        <w:rPr>
          <w:sz w:val="28"/>
          <w:szCs w:val="28"/>
        </w:rPr>
        <w:t>о комиссии по координации работы по противодействию коррупции</w:t>
      </w:r>
    </w:p>
    <w:p w:rsidR="00000000" w:rsidRDefault="00601249">
      <w:pPr>
        <w:jc w:val="center"/>
      </w:pPr>
      <w:r>
        <w:rPr>
          <w:sz w:val="28"/>
          <w:szCs w:val="28"/>
        </w:rPr>
        <w:t>в Багаевском сельском поселении</w:t>
      </w:r>
    </w:p>
    <w:p w:rsidR="00000000" w:rsidRDefault="00601249">
      <w:pPr>
        <w:jc w:val="both"/>
        <w:rPr>
          <w:sz w:val="28"/>
          <w:szCs w:val="28"/>
        </w:rPr>
      </w:pPr>
    </w:p>
    <w:p w:rsidR="00000000" w:rsidRDefault="00601249">
      <w:pPr>
        <w:ind w:firstLine="708"/>
        <w:jc w:val="both"/>
      </w:pPr>
      <w:r>
        <w:rPr>
          <w:sz w:val="28"/>
          <w:szCs w:val="28"/>
        </w:rPr>
        <w:t xml:space="preserve">1.Комиссия по координации работы по противодействию коррупции в Багаевском сельском поселении (далее - комиссия) является постоянно действующим </w:t>
      </w:r>
      <w:r>
        <w:rPr>
          <w:sz w:val="28"/>
          <w:szCs w:val="28"/>
        </w:rPr>
        <w:t>координационным органом при главе Администрации Багаевского сельского поселения.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</w:t>
      </w:r>
      <w:r>
        <w:rPr>
          <w:sz w:val="28"/>
          <w:szCs w:val="28"/>
        </w:rPr>
        <w:t>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Ростовской области, Областным законом от 12.05.2009 № 218-ЗС «О противодействии коррупции в</w:t>
      </w:r>
      <w:r>
        <w:rPr>
          <w:sz w:val="28"/>
          <w:szCs w:val="28"/>
        </w:rPr>
        <w:t xml:space="preserve"> Ростовской области», другими нормативными правовыми актами Ростовской области, Уставом муниципального образования «Багаевское сельское поселение», а также настоящим Положением.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3.Комиссия осуществляет свою деятельность во взаимодействии с территориальными</w:t>
      </w:r>
      <w:r>
        <w:rPr>
          <w:sz w:val="28"/>
          <w:szCs w:val="28"/>
        </w:rPr>
        <w:t xml:space="preserve"> органами  федеральных органов исполнительной власти, государственными учреждениями Ростовской области, органами местного самоуправления, общественными объединениями и организациями.</w:t>
      </w:r>
    </w:p>
    <w:p w:rsidR="00000000" w:rsidRDefault="00601249">
      <w:pPr>
        <w:numPr>
          <w:ilvl w:val="0"/>
          <w:numId w:val="1"/>
        </w:numPr>
        <w:suppressAutoHyphens w:val="0"/>
        <w:jc w:val="both"/>
      </w:pPr>
      <w:r>
        <w:rPr>
          <w:sz w:val="28"/>
          <w:szCs w:val="28"/>
        </w:rPr>
        <w:t>Основными задачами комиссии являются: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4.1. Взаимодействие с </w:t>
      </w:r>
      <w:r>
        <w:rPr>
          <w:sz w:val="28"/>
          <w:szCs w:val="28"/>
        </w:rPr>
        <w:t>федеральными  государственными органами,                                 государственными учреждениями Ростовской области, Багаевского района по вопросам противодействия коррупции;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4.2. Разработка рекомендаций по вопросам противодействия корру</w:t>
      </w:r>
      <w:r>
        <w:rPr>
          <w:sz w:val="28"/>
          <w:szCs w:val="28"/>
        </w:rPr>
        <w:t>пции, в том числе по минимизации и (или) ликвидации последствий коррупционных правонарушений;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4.3. Подготовка предложений в проект подпрограммы «Противодействие коррупции» Багаевского сельского поселения; 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4.4. Разработка предложе</w:t>
      </w:r>
      <w:r>
        <w:rPr>
          <w:sz w:val="28"/>
          <w:szCs w:val="28"/>
        </w:rPr>
        <w:t xml:space="preserve">ний по введению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стандартов;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4.5. Организация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органов местного самоуправления и их проектов;</w:t>
      </w:r>
    </w:p>
    <w:p w:rsidR="00000000" w:rsidRDefault="00601249">
      <w:pPr>
        <w:tabs>
          <w:tab w:val="left" w:pos="284"/>
        </w:tabs>
        <w:ind w:hanging="284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4.6.  осуществление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мониторинга, уч</w:t>
      </w:r>
      <w:r>
        <w:rPr>
          <w:sz w:val="28"/>
          <w:szCs w:val="28"/>
        </w:rPr>
        <w:t xml:space="preserve">астие в повышении    правовой культуры граждан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пропаганде.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</w:t>
      </w:r>
    </w:p>
    <w:p w:rsidR="00000000" w:rsidRDefault="00601249">
      <w:pPr>
        <w:tabs>
          <w:tab w:val="left" w:pos="0"/>
        </w:tabs>
        <w:ind w:left="360" w:hanging="36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5.В целях осуществления своих полномочий комиссия имеет право: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Запрашивать в установленном порядке от организаций независимо от их организаци</w:t>
      </w:r>
      <w:r>
        <w:rPr>
          <w:sz w:val="28"/>
          <w:szCs w:val="28"/>
        </w:rPr>
        <w:t>онно-правовых форм  собственности информацию в пределах своей компетенции;</w:t>
      </w:r>
      <w:proofErr w:type="gramEnd"/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5.2. создавать рабочие и экспертные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с привлечением экспертов и специалистов, заслушивать на своих заседаниях ру</w:t>
      </w:r>
      <w:r>
        <w:rPr>
          <w:sz w:val="28"/>
          <w:szCs w:val="28"/>
        </w:rPr>
        <w:t xml:space="preserve">ководителей рабочих и экспертных групп о результатах выполнения возложенных на них задач, а также организаций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00000" w:rsidRDefault="00601249">
      <w:pPr>
        <w:tabs>
          <w:tab w:val="left" w:pos="0"/>
        </w:tabs>
        <w:ind w:left="360" w:hanging="900"/>
        <w:jc w:val="both"/>
        <w:rPr>
          <w:sz w:val="28"/>
          <w:szCs w:val="28"/>
        </w:rPr>
      </w:pP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5.3.Приглашать на заседание комиссии представителей территориальных о</w:t>
      </w:r>
      <w:r>
        <w:rPr>
          <w:sz w:val="28"/>
          <w:szCs w:val="28"/>
        </w:rPr>
        <w:t>рганов, общественных объединений, средств массовой информации;</w:t>
      </w:r>
    </w:p>
    <w:p w:rsidR="00000000" w:rsidRDefault="00601249">
      <w:pPr>
        <w:ind w:left="426" w:hanging="426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5.4.Информирование общественности о проводимой работе по    противодействию коррупции.</w:t>
      </w:r>
    </w:p>
    <w:p w:rsidR="00000000" w:rsidRDefault="00601249">
      <w:pPr>
        <w:tabs>
          <w:tab w:val="left" w:pos="0"/>
        </w:tabs>
        <w:ind w:left="360" w:hanging="900"/>
        <w:jc w:val="both"/>
      </w:pPr>
      <w:r>
        <w:rPr>
          <w:sz w:val="28"/>
          <w:szCs w:val="28"/>
        </w:rPr>
        <w:t xml:space="preserve">                   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6.Подготовку проектов муниципальных нормативных правовых актов Багаевского сельског</w:t>
      </w:r>
      <w:r>
        <w:rPr>
          <w:sz w:val="28"/>
          <w:szCs w:val="28"/>
        </w:rPr>
        <w:t>о поселения  по вопросам противодействия коррупции.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7.Рассматривает вопросы, касающиеся соблюдения муниципальными служащими, проходящими муниципальную службу в Администрации Багаевского сельского поселения  запретов, ограничений и требований, установленных</w:t>
      </w:r>
      <w:r>
        <w:rPr>
          <w:sz w:val="28"/>
          <w:szCs w:val="28"/>
        </w:rPr>
        <w:t xml:space="preserve"> в целях противодействия коррупции.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8.Принимает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</w:t>
      </w:r>
      <w:r>
        <w:rPr>
          <w:sz w:val="28"/>
          <w:szCs w:val="28"/>
        </w:rPr>
        <w:t>ловий, порождающих коррупцию, создающих административные барьеры.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9.Комиссия формируется в составе председателя комиссии, его заместителя, секретаря и членов комиссии.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10.Передача полномочий члена комиссии другому лицу не допускается.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11.Работа комиссии ос</w:t>
      </w:r>
      <w:r>
        <w:rPr>
          <w:sz w:val="28"/>
          <w:szCs w:val="28"/>
        </w:rPr>
        <w:t>уществляется на основании, утвержденного на очередной год, плана.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12.Заседания комиссии ведет председатель комиссии или по его поручению заместитель председателя комиссии.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13.Заседания комиссии проводятся, как правило, один раз в квартал. В случае необходи</w:t>
      </w:r>
      <w:r>
        <w:rPr>
          <w:sz w:val="28"/>
          <w:szCs w:val="28"/>
        </w:rPr>
        <w:t>мости по инициативе председателя комиссии, заместителя председателя комиссии, а также члена комиссии (по согласованию с председателем комиссии или в его отсутствие заместителем и по представлению секретаря комиссии) могут проводиться внеочередные заседания</w:t>
      </w:r>
      <w:r>
        <w:rPr>
          <w:sz w:val="28"/>
          <w:szCs w:val="28"/>
        </w:rPr>
        <w:t xml:space="preserve"> комиссии.</w:t>
      </w:r>
    </w:p>
    <w:p w:rsidR="00000000" w:rsidRDefault="00601249">
      <w:pPr>
        <w:ind w:firstLine="708"/>
        <w:jc w:val="both"/>
      </w:pPr>
      <w:r>
        <w:rPr>
          <w:sz w:val="28"/>
          <w:szCs w:val="28"/>
        </w:rPr>
        <w:t>14.Заседание комиссии правомочно, если на нем присутствует более половины от численного состава комиссии.</w:t>
      </w:r>
    </w:p>
    <w:p w:rsidR="00000000" w:rsidRDefault="00601249">
      <w:pPr>
        <w:tabs>
          <w:tab w:val="left" w:pos="0"/>
        </w:tabs>
        <w:ind w:hanging="54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Подготовка материалов к заседанию комиссии осуществляется специалистами, к сфере ведения которых относятся вопросы, включенные в пов</w:t>
      </w:r>
      <w:r>
        <w:rPr>
          <w:sz w:val="28"/>
          <w:szCs w:val="28"/>
        </w:rPr>
        <w:t>естку дня заседания комиссии.</w:t>
      </w:r>
    </w:p>
    <w:p w:rsidR="00000000" w:rsidRDefault="00601249">
      <w:pPr>
        <w:tabs>
          <w:tab w:val="left" w:pos="0"/>
        </w:tabs>
        <w:ind w:hanging="540"/>
        <w:jc w:val="both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15.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00000" w:rsidRDefault="00601249">
      <w:pPr>
        <w:tabs>
          <w:tab w:val="left" w:pos="0"/>
        </w:tabs>
        <w:ind w:hanging="540"/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16.Организационное обеспечение </w:t>
      </w:r>
      <w:r>
        <w:rPr>
          <w:sz w:val="28"/>
          <w:szCs w:val="28"/>
        </w:rPr>
        <w:t>деятельности комиссии осуществляет секретарь комиссии.</w:t>
      </w:r>
    </w:p>
    <w:p w:rsidR="00000000" w:rsidRDefault="00601249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17.Решения комиссии оформляются протоколом, который подписывается председательствующим на заседании комиссии и секретарем комиссии. </w:t>
      </w:r>
    </w:p>
    <w:p w:rsidR="00000000" w:rsidRDefault="00601249">
      <w:pPr>
        <w:ind w:firstLine="708"/>
        <w:jc w:val="both"/>
        <w:rPr>
          <w:sz w:val="28"/>
          <w:szCs w:val="28"/>
        </w:rPr>
      </w:pPr>
    </w:p>
    <w:p w:rsidR="00000000" w:rsidRDefault="00601249">
      <w:pPr>
        <w:ind w:firstLine="708"/>
        <w:jc w:val="both"/>
        <w:rPr>
          <w:sz w:val="28"/>
          <w:szCs w:val="28"/>
        </w:rPr>
      </w:pPr>
    </w:p>
    <w:p w:rsidR="00000000" w:rsidRDefault="00601249">
      <w:pPr>
        <w:ind w:firstLine="708"/>
        <w:jc w:val="both"/>
      </w:pPr>
      <w:r>
        <w:rPr>
          <w:sz w:val="28"/>
          <w:szCs w:val="28"/>
        </w:rPr>
        <w:t xml:space="preserve">Главный специалист                                           </w:t>
      </w:r>
      <w:r>
        <w:rPr>
          <w:sz w:val="28"/>
          <w:szCs w:val="28"/>
        </w:rPr>
        <w:t xml:space="preserve">                   Татаринова Л.В.</w:t>
      </w:r>
    </w:p>
    <w:p w:rsidR="00000000" w:rsidRDefault="00601249">
      <w:pPr>
        <w:overflowPunct w:val="0"/>
        <w:autoSpaceDE w:val="0"/>
        <w:rPr>
          <w:b/>
          <w:sz w:val="28"/>
          <w:szCs w:val="28"/>
        </w:rPr>
      </w:pPr>
    </w:p>
    <w:p w:rsidR="00000000" w:rsidRDefault="00601249">
      <w:pPr>
        <w:overflowPunct w:val="0"/>
        <w:autoSpaceDE w:val="0"/>
        <w:rPr>
          <w:b/>
          <w:sz w:val="28"/>
          <w:szCs w:val="28"/>
        </w:rPr>
      </w:pPr>
    </w:p>
    <w:p w:rsidR="00000000" w:rsidRDefault="00601249">
      <w:pPr>
        <w:overflowPunct w:val="0"/>
        <w:autoSpaceDE w:val="0"/>
        <w:rPr>
          <w:b/>
          <w:sz w:val="28"/>
          <w:szCs w:val="28"/>
        </w:rPr>
      </w:pPr>
    </w:p>
    <w:p w:rsidR="00000000" w:rsidRDefault="00601249">
      <w:pPr>
        <w:overflowPunct w:val="0"/>
        <w:autoSpaceDE w:val="0"/>
        <w:rPr>
          <w:b/>
          <w:sz w:val="28"/>
          <w:szCs w:val="28"/>
        </w:rPr>
      </w:pPr>
    </w:p>
    <w:p w:rsidR="00601249" w:rsidRDefault="00601249" w:rsidP="00BE22CB">
      <w:pPr>
        <w:overflowPunct w:val="0"/>
        <w:autoSpaceDE w:val="0"/>
        <w:rPr>
          <w:b/>
          <w:sz w:val="28"/>
        </w:rPr>
      </w:pPr>
    </w:p>
    <w:sectPr w:rsidR="00601249">
      <w:pgSz w:w="11906" w:h="16838"/>
      <w:pgMar w:top="719" w:right="85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22CB"/>
    <w:rsid w:val="00601249"/>
    <w:rsid w:val="00B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Кияшко</dc:creator>
  <cp:lastModifiedBy>Наталья</cp:lastModifiedBy>
  <cp:revision>2</cp:revision>
  <cp:lastPrinted>2017-04-12T11:08:00Z</cp:lastPrinted>
  <dcterms:created xsi:type="dcterms:W3CDTF">2021-12-02T11:43:00Z</dcterms:created>
  <dcterms:modified xsi:type="dcterms:W3CDTF">2021-12-02T11:43:00Z</dcterms:modified>
</cp:coreProperties>
</file>