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2" w:rsidRPr="002718E0" w:rsidRDefault="002718E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E0">
        <w:rPr>
          <w:rFonts w:ascii="Times New Roman" w:hAnsi="Times New Roman" w:cs="Times New Roman"/>
          <w:b/>
          <w:sz w:val="28"/>
          <w:szCs w:val="28"/>
        </w:rPr>
        <w:t>АДМИНИСТРАЦИЯ  БАГАЕВСКОГО СЕЛЬСКОГО ПОСЕЛЕНИЯ</w:t>
      </w:r>
    </w:p>
    <w:p w:rsidR="00473D52" w:rsidRPr="002718E0" w:rsidRDefault="002718E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73D52" w:rsidRPr="002718E0" w:rsidRDefault="002718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73D52" w:rsidRPr="002718E0" w:rsidRDefault="002718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473D52" w:rsidRPr="002718E0" w:rsidRDefault="002718E0">
      <w:pPr>
        <w:ind w:left="-567"/>
        <w:jc w:val="center"/>
        <w:rPr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t>от  28.12.2021</w:t>
      </w:r>
      <w:bookmarkStart w:id="0" w:name="_GoBack"/>
      <w:bookmarkEnd w:id="0"/>
      <w:r w:rsidRPr="002718E0">
        <w:rPr>
          <w:rFonts w:ascii="Times New Roman" w:hAnsi="Times New Roman" w:cs="Times New Roman"/>
          <w:sz w:val="28"/>
          <w:szCs w:val="28"/>
        </w:rPr>
        <w:t xml:space="preserve">  № 394</w:t>
      </w:r>
    </w:p>
    <w:p w:rsidR="00473D52" w:rsidRPr="002718E0" w:rsidRDefault="002718E0">
      <w:pPr>
        <w:ind w:left="-567"/>
        <w:jc w:val="center"/>
        <w:rPr>
          <w:sz w:val="28"/>
          <w:szCs w:val="28"/>
        </w:rPr>
      </w:pPr>
      <w:proofErr w:type="spellStart"/>
      <w:r w:rsidRPr="002718E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718E0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97"/>
        <w:gridCol w:w="277"/>
      </w:tblGrid>
      <w:tr w:rsidR="00473D52" w:rsidRPr="002718E0">
        <w:trPr>
          <w:trHeight w:val="1277"/>
        </w:trPr>
        <w:tc>
          <w:tcPr>
            <w:tcW w:w="9196" w:type="dxa"/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718E0"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 w:rsidRPr="002718E0">
              <w:rPr>
                <w:b/>
                <w:bCs/>
                <w:sz w:val="28"/>
                <w:szCs w:val="28"/>
              </w:rPr>
              <w:t xml:space="preserve">Об </w:t>
            </w:r>
            <w:r w:rsidRPr="002718E0">
              <w:rPr>
                <w:b/>
                <w:bCs/>
                <w:sz w:val="28"/>
                <w:szCs w:val="28"/>
              </w:rPr>
              <w:t>утверждении муниципальной  программы «Развитие физической культуры и спорта в Багаевском сельском поселении» на 2019-2030 годы»</w:t>
            </w:r>
          </w:p>
          <w:p w:rsidR="002718E0" w:rsidRPr="002718E0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:rsidR="00473D52" w:rsidRPr="002718E0" w:rsidRDefault="00473D52">
            <w:pPr>
              <w:pStyle w:val="a9"/>
              <w:widowControl w:val="0"/>
              <w:snapToGrid w:val="0"/>
              <w:ind w:left="-567"/>
              <w:rPr>
                <w:sz w:val="28"/>
                <w:szCs w:val="28"/>
              </w:rPr>
            </w:pPr>
          </w:p>
          <w:p w:rsidR="00473D52" w:rsidRPr="002718E0" w:rsidRDefault="00473D52">
            <w:pPr>
              <w:pStyle w:val="a9"/>
              <w:widowControl w:val="0"/>
              <w:snapToGrid w:val="0"/>
              <w:ind w:left="-567"/>
              <w:rPr>
                <w:sz w:val="28"/>
                <w:szCs w:val="28"/>
              </w:rPr>
            </w:pPr>
          </w:p>
          <w:p w:rsidR="00473D52" w:rsidRPr="002718E0" w:rsidRDefault="00473D52">
            <w:pPr>
              <w:pStyle w:val="a9"/>
              <w:widowControl w:val="0"/>
              <w:snapToGrid w:val="0"/>
              <w:ind w:left="-567"/>
              <w:rPr>
                <w:sz w:val="28"/>
                <w:szCs w:val="28"/>
              </w:rPr>
            </w:pPr>
          </w:p>
        </w:tc>
      </w:tr>
    </w:tbl>
    <w:p w:rsidR="00473D52" w:rsidRDefault="002718E0">
      <w:pPr>
        <w:pStyle w:val="a6"/>
        <w:spacing w:after="0"/>
        <w:ind w:left="-567"/>
        <w:jc w:val="both"/>
        <w:rPr>
          <w:b/>
          <w:sz w:val="28"/>
          <w:szCs w:val="28"/>
        </w:rPr>
      </w:pPr>
      <w:r w:rsidRPr="002718E0">
        <w:rPr>
          <w:sz w:val="28"/>
          <w:szCs w:val="28"/>
        </w:rPr>
        <w:tab/>
      </w:r>
      <w:proofErr w:type="gramStart"/>
      <w:r w:rsidRPr="002718E0">
        <w:rPr>
          <w:sz w:val="28"/>
          <w:szCs w:val="28"/>
        </w:rPr>
        <w:t>В соответствии с п.1 ст.179 Бюджетного Кодекса Российской Федерации Федеральным законом от 06.10.2003 № 131-ФЗ «Об общих пр</w:t>
      </w:r>
      <w:r w:rsidRPr="002718E0">
        <w:rPr>
          <w:sz w:val="28"/>
          <w:szCs w:val="28"/>
        </w:rPr>
        <w:t>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</w:t>
      </w:r>
      <w:r w:rsidRPr="002718E0">
        <w:rPr>
          <w:sz w:val="28"/>
          <w:szCs w:val="28"/>
        </w:rPr>
        <w:t>вского сельского поселения от 08.05.2018 года № 122 «Об утверждении Порядка разработки, реализации и оценки эффективности программ Багаевского</w:t>
      </w:r>
      <w:proofErr w:type="gramEnd"/>
      <w:r w:rsidRPr="002718E0">
        <w:rPr>
          <w:sz w:val="28"/>
          <w:szCs w:val="28"/>
        </w:rPr>
        <w:t xml:space="preserve"> сельского поселения»</w:t>
      </w:r>
      <w:r w:rsidRPr="002718E0">
        <w:rPr>
          <w:b/>
          <w:sz w:val="28"/>
          <w:szCs w:val="28"/>
        </w:rPr>
        <w:t xml:space="preserve"> </w:t>
      </w:r>
      <w:proofErr w:type="spellStart"/>
      <w:proofErr w:type="gramStart"/>
      <w:r w:rsidRPr="002718E0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718E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18E0">
        <w:rPr>
          <w:b/>
          <w:sz w:val="28"/>
          <w:szCs w:val="28"/>
        </w:rPr>
        <w:t>т:</w:t>
      </w:r>
    </w:p>
    <w:p w:rsidR="002718E0" w:rsidRPr="002718E0" w:rsidRDefault="002718E0">
      <w:pPr>
        <w:pStyle w:val="a6"/>
        <w:spacing w:after="0"/>
        <w:ind w:left="-567"/>
        <w:jc w:val="both"/>
        <w:rPr>
          <w:b/>
          <w:sz w:val="28"/>
          <w:szCs w:val="28"/>
        </w:rPr>
      </w:pPr>
    </w:p>
    <w:p w:rsidR="00473D52" w:rsidRPr="002718E0" w:rsidRDefault="002718E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8E0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постановление Администрации Багаевского сельского поселения </w:t>
      </w:r>
      <w:r w:rsidRPr="002718E0">
        <w:rPr>
          <w:rFonts w:ascii="Times New Roman" w:hAnsi="Times New Roman" w:cs="Times New Roman"/>
          <w:sz w:val="28"/>
          <w:szCs w:val="28"/>
        </w:rPr>
        <w:t>№ 505 от 25.12.2018 года «</w:t>
      </w:r>
      <w:r w:rsidRPr="002718E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«Развитие физической культуры и спорта  в Багаевском сельском поселении на 2019-2030 годы.</w:t>
      </w:r>
    </w:p>
    <w:p w:rsidR="00473D52" w:rsidRPr="002718E0" w:rsidRDefault="002718E0">
      <w:pPr>
        <w:pStyle w:val="a6"/>
        <w:spacing w:after="0"/>
        <w:ind w:left="-567" w:firstLine="709"/>
        <w:jc w:val="both"/>
        <w:rPr>
          <w:bCs/>
          <w:sz w:val="28"/>
          <w:szCs w:val="28"/>
        </w:rPr>
      </w:pPr>
      <w:r w:rsidRPr="002718E0">
        <w:rPr>
          <w:color w:val="000000"/>
          <w:sz w:val="28"/>
          <w:szCs w:val="28"/>
        </w:rPr>
        <w:t xml:space="preserve">1.1. </w:t>
      </w:r>
      <w:proofErr w:type="gramStart"/>
      <w:r w:rsidRPr="002718E0">
        <w:rPr>
          <w:color w:val="000000"/>
          <w:sz w:val="28"/>
          <w:szCs w:val="28"/>
        </w:rPr>
        <w:t>В п</w:t>
      </w:r>
      <w:r w:rsidRPr="002718E0">
        <w:rPr>
          <w:bCs/>
          <w:sz w:val="28"/>
          <w:szCs w:val="28"/>
        </w:rPr>
        <w:t>аспорте мун</w:t>
      </w:r>
      <w:r w:rsidRPr="002718E0">
        <w:rPr>
          <w:bCs/>
          <w:sz w:val="28"/>
          <w:szCs w:val="28"/>
        </w:rPr>
        <w:t>иципальной программы</w:t>
      </w:r>
      <w:r w:rsidRPr="002718E0">
        <w:rPr>
          <w:color w:val="000000"/>
          <w:spacing w:val="-3"/>
          <w:sz w:val="28"/>
          <w:szCs w:val="28"/>
        </w:rPr>
        <w:t xml:space="preserve"> «Развитие физической </w:t>
      </w:r>
      <w:r w:rsidRPr="002718E0">
        <w:rPr>
          <w:color w:val="000000"/>
          <w:spacing w:val="-1"/>
          <w:sz w:val="28"/>
          <w:szCs w:val="28"/>
        </w:rPr>
        <w:t xml:space="preserve">культуры и спорта в Багаевском </w:t>
      </w:r>
      <w:r w:rsidRPr="002718E0">
        <w:rPr>
          <w:sz w:val="28"/>
          <w:szCs w:val="28"/>
        </w:rPr>
        <w:t>сельском поселении</w:t>
      </w:r>
      <w:r w:rsidRPr="002718E0">
        <w:rPr>
          <w:bCs/>
          <w:sz w:val="28"/>
          <w:szCs w:val="28"/>
        </w:rPr>
        <w:t xml:space="preserve">» в разделе </w:t>
      </w:r>
      <w:r w:rsidRPr="002718E0">
        <w:rPr>
          <w:color w:val="000000"/>
          <w:spacing w:val="-3"/>
          <w:sz w:val="28"/>
          <w:szCs w:val="28"/>
        </w:rPr>
        <w:t>«</w:t>
      </w:r>
      <w:r w:rsidRPr="002718E0">
        <w:rPr>
          <w:sz w:val="28"/>
          <w:szCs w:val="28"/>
        </w:rPr>
        <w:t>Ресурсное обеспечение муниципальной программы Багаевского сельского поселения</w:t>
      </w:r>
      <w:r w:rsidRPr="002718E0">
        <w:rPr>
          <w:bCs/>
          <w:sz w:val="28"/>
          <w:szCs w:val="28"/>
        </w:rPr>
        <w:t xml:space="preserve">» в 2021 году цифры </w:t>
      </w:r>
      <w:r w:rsidRPr="002718E0">
        <w:rPr>
          <w:color w:val="000000"/>
          <w:spacing w:val="-3"/>
          <w:sz w:val="28"/>
          <w:szCs w:val="28"/>
        </w:rPr>
        <w:t>«300,0</w:t>
      </w:r>
      <w:r w:rsidRPr="002718E0">
        <w:rPr>
          <w:bCs/>
          <w:sz w:val="28"/>
          <w:szCs w:val="28"/>
        </w:rPr>
        <w:t xml:space="preserve"> тыс. руб.» за</w:t>
      </w:r>
      <w:r w:rsidRPr="002718E0">
        <w:rPr>
          <w:sz w:val="28"/>
          <w:szCs w:val="28"/>
        </w:rPr>
        <w:t xml:space="preserve">менить цифрами </w:t>
      </w:r>
      <w:r w:rsidRPr="002718E0">
        <w:rPr>
          <w:bCs/>
          <w:sz w:val="28"/>
          <w:szCs w:val="28"/>
        </w:rPr>
        <w:t xml:space="preserve">«175,4 тыс. рублей», </w:t>
      </w:r>
      <w:r w:rsidRPr="002718E0">
        <w:rPr>
          <w:color w:val="000000"/>
          <w:sz w:val="28"/>
          <w:szCs w:val="28"/>
        </w:rPr>
        <w:t>п</w:t>
      </w:r>
      <w:r w:rsidRPr="002718E0">
        <w:rPr>
          <w:bCs/>
          <w:sz w:val="28"/>
          <w:szCs w:val="28"/>
        </w:rPr>
        <w:t>аспорте муниципальной подпрограммы</w:t>
      </w:r>
      <w:r w:rsidRPr="002718E0">
        <w:rPr>
          <w:color w:val="000000"/>
          <w:spacing w:val="-3"/>
          <w:sz w:val="28"/>
          <w:szCs w:val="28"/>
        </w:rPr>
        <w:t xml:space="preserve"> «Развитие инфраструктуры спорта </w:t>
      </w:r>
      <w:r w:rsidRPr="002718E0">
        <w:rPr>
          <w:color w:val="000000"/>
          <w:spacing w:val="-1"/>
          <w:sz w:val="28"/>
          <w:szCs w:val="28"/>
        </w:rPr>
        <w:t xml:space="preserve">в Багаевском </w:t>
      </w:r>
      <w:r w:rsidRPr="002718E0">
        <w:rPr>
          <w:sz w:val="28"/>
          <w:szCs w:val="28"/>
        </w:rPr>
        <w:t>сельском поселении</w:t>
      </w:r>
      <w:r w:rsidRPr="002718E0">
        <w:rPr>
          <w:bCs/>
          <w:sz w:val="28"/>
          <w:szCs w:val="28"/>
        </w:rPr>
        <w:t xml:space="preserve">» в разделе </w:t>
      </w:r>
      <w:r w:rsidRPr="002718E0">
        <w:rPr>
          <w:color w:val="000000"/>
          <w:spacing w:val="-3"/>
          <w:sz w:val="28"/>
          <w:szCs w:val="28"/>
        </w:rPr>
        <w:t>«</w:t>
      </w:r>
      <w:r w:rsidRPr="002718E0">
        <w:rPr>
          <w:sz w:val="28"/>
          <w:szCs w:val="28"/>
        </w:rPr>
        <w:t>Ресурсное обеспечение муниципальной подпрограммы Багаевского сельского поселения</w:t>
      </w:r>
      <w:r w:rsidRPr="002718E0">
        <w:rPr>
          <w:bCs/>
          <w:sz w:val="28"/>
          <w:szCs w:val="28"/>
        </w:rPr>
        <w:t xml:space="preserve">» в 2021 году цифры </w:t>
      </w:r>
      <w:r w:rsidRPr="002718E0">
        <w:rPr>
          <w:color w:val="000000"/>
          <w:spacing w:val="-3"/>
          <w:sz w:val="28"/>
          <w:szCs w:val="28"/>
        </w:rPr>
        <w:t>«300,0</w:t>
      </w:r>
      <w:r w:rsidRPr="002718E0">
        <w:rPr>
          <w:bCs/>
          <w:sz w:val="28"/>
          <w:szCs w:val="28"/>
        </w:rPr>
        <w:t xml:space="preserve"> тыс. руб</w:t>
      </w:r>
      <w:proofErr w:type="gramEnd"/>
      <w:r w:rsidRPr="002718E0">
        <w:rPr>
          <w:bCs/>
          <w:sz w:val="28"/>
          <w:szCs w:val="28"/>
        </w:rPr>
        <w:t>.» за</w:t>
      </w:r>
      <w:r w:rsidRPr="002718E0">
        <w:rPr>
          <w:sz w:val="28"/>
          <w:szCs w:val="28"/>
        </w:rPr>
        <w:t>мен</w:t>
      </w:r>
      <w:r w:rsidRPr="002718E0">
        <w:rPr>
          <w:sz w:val="28"/>
          <w:szCs w:val="28"/>
        </w:rPr>
        <w:t xml:space="preserve">ить цифрами </w:t>
      </w:r>
      <w:r w:rsidRPr="002718E0">
        <w:rPr>
          <w:bCs/>
          <w:sz w:val="28"/>
          <w:szCs w:val="28"/>
        </w:rPr>
        <w:t>«175,4 тыс. рублей».</w:t>
      </w:r>
    </w:p>
    <w:p w:rsidR="00473D52" w:rsidRPr="002718E0" w:rsidRDefault="002718E0">
      <w:pPr>
        <w:pStyle w:val="a6"/>
        <w:spacing w:after="0"/>
        <w:ind w:left="-567" w:firstLine="709"/>
        <w:jc w:val="both"/>
        <w:rPr>
          <w:color w:val="000000"/>
          <w:sz w:val="28"/>
          <w:szCs w:val="28"/>
        </w:rPr>
      </w:pPr>
      <w:r w:rsidRPr="002718E0">
        <w:rPr>
          <w:bCs/>
          <w:sz w:val="28"/>
          <w:szCs w:val="28"/>
        </w:rPr>
        <w:t xml:space="preserve">1.2. Приложения 2,3,4 к муниципальной программе от 25.12.2018 года №505 </w:t>
      </w:r>
      <w:r w:rsidRPr="002718E0">
        <w:rPr>
          <w:color w:val="000000"/>
          <w:spacing w:val="-3"/>
          <w:sz w:val="28"/>
          <w:szCs w:val="28"/>
        </w:rPr>
        <w:t xml:space="preserve">«Развитие физической </w:t>
      </w:r>
      <w:r w:rsidRPr="002718E0">
        <w:rPr>
          <w:color w:val="000000"/>
          <w:spacing w:val="-1"/>
          <w:sz w:val="28"/>
          <w:szCs w:val="28"/>
        </w:rPr>
        <w:t xml:space="preserve">культуры и спорта в Багаевском </w:t>
      </w:r>
      <w:r w:rsidRPr="002718E0">
        <w:rPr>
          <w:sz w:val="28"/>
          <w:szCs w:val="28"/>
        </w:rPr>
        <w:t>сельском поселении</w:t>
      </w:r>
      <w:r w:rsidRPr="002718E0">
        <w:rPr>
          <w:bCs/>
          <w:sz w:val="28"/>
          <w:szCs w:val="28"/>
        </w:rPr>
        <w:t>» на 2019-2030 годы читать в новой редакции.</w:t>
      </w:r>
    </w:p>
    <w:p w:rsidR="00473D52" w:rsidRPr="002718E0" w:rsidRDefault="002718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E0">
        <w:rPr>
          <w:rFonts w:ascii="Times New Roman" w:hAnsi="Times New Roman" w:cs="Times New Roman"/>
          <w:color w:val="000000"/>
          <w:sz w:val="28"/>
          <w:szCs w:val="28"/>
        </w:rPr>
        <w:t>2. Паспорт муниципальной программы и</w:t>
      </w:r>
      <w:r w:rsidRPr="002718E0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 w:rsidR="00473D52" w:rsidRPr="002718E0" w:rsidRDefault="002718E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18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</w:t>
      </w:r>
      <w:r w:rsidRPr="002718E0">
        <w:rPr>
          <w:rFonts w:ascii="Times New Roman" w:hAnsi="Times New Roman" w:cs="Times New Roman"/>
          <w:sz w:val="28"/>
          <w:szCs w:val="28"/>
        </w:rPr>
        <w:t xml:space="preserve">сания и подлежит обнародованию и размещению на официальном сайте Администрации Багаевского  сельского  поселения                                                                                                                               </w:t>
      </w:r>
    </w:p>
    <w:p w:rsidR="00473D52" w:rsidRPr="002718E0" w:rsidRDefault="002718E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71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8E0">
        <w:rPr>
          <w:rFonts w:ascii="Times New Roman" w:hAnsi="Times New Roman" w:cs="Times New Roman"/>
          <w:sz w:val="28"/>
          <w:szCs w:val="28"/>
        </w:rPr>
        <w:t xml:space="preserve"> и</w:t>
      </w:r>
      <w:r w:rsidRPr="002718E0">
        <w:rPr>
          <w:rFonts w:ascii="Times New Roman" w:hAnsi="Times New Roman" w:cs="Times New Roman"/>
          <w:sz w:val="28"/>
          <w:szCs w:val="28"/>
        </w:rPr>
        <w:t xml:space="preserve">сполнением настоящего постановления возложить </w:t>
      </w:r>
      <w:r w:rsidRPr="002718E0">
        <w:rPr>
          <w:rFonts w:ascii="Times New Roman" w:hAnsi="Times New Roman" w:cs="Times New Roman"/>
          <w:color w:val="000000"/>
          <w:sz w:val="28"/>
          <w:szCs w:val="28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 w:rsidR="00473D52" w:rsidRPr="002718E0" w:rsidRDefault="00473D52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3D52" w:rsidRPr="002718E0" w:rsidRDefault="002718E0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73D52" w:rsidRPr="002718E0" w:rsidRDefault="002718E0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П.П. Мали</w:t>
      </w:r>
      <w:r w:rsidRPr="002718E0">
        <w:rPr>
          <w:rFonts w:ascii="Times New Roman" w:hAnsi="Times New Roman" w:cs="Times New Roman"/>
          <w:sz w:val="28"/>
          <w:szCs w:val="28"/>
        </w:rPr>
        <w:t xml:space="preserve">н </w:t>
      </w:r>
      <w:r w:rsidRPr="002718E0">
        <w:rPr>
          <w:rFonts w:ascii="Times New Roman" w:hAnsi="Times New Roman" w:cs="Times New Roman"/>
          <w:sz w:val="28"/>
          <w:szCs w:val="28"/>
        </w:rPr>
        <w:tab/>
      </w:r>
    </w:p>
    <w:p w:rsidR="00473D52" w:rsidRPr="002718E0" w:rsidRDefault="002718E0">
      <w:pPr>
        <w:spacing w:before="240" w:after="0"/>
        <w:ind w:left="-567"/>
        <w:rPr>
          <w:rFonts w:ascii="Times New Roman" w:hAnsi="Times New Roman" w:cs="Times New Roman"/>
          <w:sz w:val="28"/>
          <w:szCs w:val="28"/>
        </w:rPr>
      </w:pPr>
      <w:r w:rsidRPr="002718E0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473D52" w:rsidRPr="002718E0" w:rsidRDefault="002718E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718E0">
        <w:rPr>
          <w:rFonts w:ascii="Times New Roman" w:hAnsi="Times New Roman" w:cs="Times New Roman"/>
          <w:sz w:val="24"/>
          <w:szCs w:val="24"/>
        </w:rPr>
        <w:t>Сектор по социальным и кадровым вопросам Администрации Багаевского сельского поселения</w:t>
      </w:r>
      <w:r w:rsidRPr="0027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52" w:rsidRPr="002718E0" w:rsidRDefault="00473D5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E0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D52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3D52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 постановлению Администрации</w:t>
      </w:r>
    </w:p>
    <w:p w:rsidR="00473D52" w:rsidRDefault="00271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</w:p>
    <w:p w:rsidR="00473D52" w:rsidRDefault="002718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                 №        </w:t>
      </w:r>
    </w:p>
    <w:p w:rsidR="00473D52" w:rsidRDefault="00473D52">
      <w:pPr>
        <w:pStyle w:val="a6"/>
      </w:pPr>
    </w:p>
    <w:p w:rsidR="00473D52" w:rsidRDefault="002718E0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473D52" w:rsidRDefault="002718E0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proofErr w:type="gramEnd"/>
    </w:p>
    <w:p w:rsidR="00473D52" w:rsidRDefault="002718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Багаевском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73D52" w:rsidRDefault="00473D52">
      <w:pPr>
        <w:pStyle w:val="a6"/>
      </w:pPr>
    </w:p>
    <w:p w:rsidR="00473D52" w:rsidRDefault="002718E0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473D52" w:rsidRDefault="0027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в Багаевском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73D52" w:rsidRDefault="00473D52">
      <w:pPr>
        <w:pStyle w:val="a6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8"/>
        <w:gridCol w:w="4850"/>
      </w:tblGrid>
      <w:tr w:rsidR="00473D52">
        <w:trPr>
          <w:trHeight w:val="75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pStyle w:val="a6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физической культуры и спорта  в Багаевском сельском  поселении»  на 2019-2030 годы»</w:t>
            </w:r>
          </w:p>
        </w:tc>
      </w:tr>
      <w:tr w:rsidR="00473D52">
        <w:trPr>
          <w:trHeight w:val="90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473D52">
        <w:trPr>
          <w:trHeight w:val="866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«Развитие инфраструктуры спорта в Багаевском сельском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поселении»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«Развитие физической культуры и спорта»</w:t>
            </w:r>
          </w:p>
        </w:tc>
      </w:tr>
      <w:tr w:rsidR="00473D52">
        <w:trPr>
          <w:trHeight w:val="90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73D52">
        <w:trPr>
          <w:trHeight w:val="90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поселения путём популяризации массового спорта, приобщения  различных возрастных групп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занятием физической культурой и спортом</w:t>
            </w:r>
          </w:p>
        </w:tc>
      </w:tr>
      <w:tr w:rsidR="00473D52">
        <w:trPr>
          <w:trHeight w:val="90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Привлечение к занятиям физиче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:rsidR="00473D52" w:rsidRDefault="002718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овлечение населения в занятия физической культурой и массовым спортом и приобщение их к здоровому образу жизни;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для активного досуга и укрепления здоровья населения средствами физической культуры и спорта.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Расширение оздоровительной и профилактической работы с детьми, подростками и молодёжью.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оздоровительной кампании в летнее 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 для детей и подростков.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Устойчивое финансовое обеспечение физической  культуры и спорта в сельском поселении.</w:t>
            </w:r>
          </w:p>
        </w:tc>
      </w:tr>
      <w:tr w:rsidR="00473D52">
        <w:trPr>
          <w:trHeight w:val="90"/>
        </w:trPr>
        <w:tc>
          <w:tcPr>
            <w:tcW w:w="46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2030 г.</w:t>
            </w:r>
          </w:p>
        </w:tc>
      </w:tr>
      <w:tr w:rsidR="00473D52">
        <w:trPr>
          <w:trHeight w:val="195"/>
        </w:trPr>
        <w:tc>
          <w:tcPr>
            <w:tcW w:w="466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Багаевского сельского поселения</w:t>
            </w:r>
          </w:p>
        </w:tc>
        <w:tc>
          <w:tcPr>
            <w:tcW w:w="469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поселения: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-2019г. – 413,0 тыс. руб.;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-2020г. – 4339,7 тыс. руб.;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-2021г. – 175,4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-2022г.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-2024г.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-2025г.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-2026г.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-2027г.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-2028г.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-2029г. - 300,0 тыс. руб.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-2030г. - 300,0 тыс. руб.</w:t>
            </w:r>
          </w:p>
        </w:tc>
      </w:tr>
      <w:tr w:rsidR="00473D52">
        <w:trPr>
          <w:trHeight w:val="195"/>
        </w:trPr>
        <w:tc>
          <w:tcPr>
            <w:tcW w:w="466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Ожидаемые результаты  реализации муниципальной программы Багаевского сельского поселения</w:t>
            </w:r>
          </w:p>
        </w:tc>
        <w:tc>
          <w:tcPr>
            <w:tcW w:w="469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следующих показателей: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и подростков, привлечённых к занятиям физической культурой и спортом;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занимающихся  физической культурой и спортом;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спортивных мероприятий;</w:t>
            </w:r>
          </w:p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спортивных мероприятий.</w:t>
            </w:r>
          </w:p>
        </w:tc>
      </w:tr>
    </w:tbl>
    <w:p w:rsidR="00473D52" w:rsidRDefault="00473D52">
      <w:pPr>
        <w:jc w:val="center"/>
        <w:rPr>
          <w:rFonts w:ascii="Times New Roman" w:hAnsi="Times New Roman" w:cs="Times New Roman"/>
        </w:rPr>
      </w:pPr>
    </w:p>
    <w:p w:rsidR="00473D52" w:rsidRDefault="002718E0">
      <w:pPr>
        <w:pStyle w:val="a6"/>
        <w:snapToGri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2.Характеристика </w:t>
      </w:r>
      <w:r>
        <w:rPr>
          <w:b/>
          <w:bCs/>
          <w:sz w:val="28"/>
          <w:szCs w:val="28"/>
        </w:rPr>
        <w:t>сферы реализации программы</w:t>
      </w:r>
    </w:p>
    <w:p w:rsidR="00473D52" w:rsidRDefault="002718E0">
      <w:pPr>
        <w:pStyle w:val="a6"/>
        <w:snapToGrid w:val="0"/>
        <w:jc w:val="both"/>
        <w:rPr>
          <w:sz w:val="26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>«Развитие физической культуры и спорта  в Багаевском сельском поселении»</w:t>
      </w:r>
      <w:r>
        <w:rPr>
          <w:sz w:val="28"/>
          <w:szCs w:val="28"/>
        </w:rPr>
        <w:t>, разработана на основании   Федерального закона от 06.10.2003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Федерального закона от 04.12.2007 года № 329-ФЗ «О физической культуре и спорте в Российской Федерации», а также  в целях укрепления и сохранения здоровья граждан, решения вопроса об организации досуга, профилактики негативных явл</w:t>
      </w:r>
      <w:r>
        <w:rPr>
          <w:sz w:val="28"/>
          <w:szCs w:val="28"/>
        </w:rPr>
        <w:t>ений</w:t>
      </w:r>
      <w:proofErr w:type="gramEnd"/>
      <w:r>
        <w:rPr>
          <w:sz w:val="28"/>
          <w:szCs w:val="28"/>
        </w:rPr>
        <w:t xml:space="preserve"> среди детей и подростков, обеспечения доступности занятий физической культурой и спортом для всех слоев населения, развития массовых видов спорта.</w:t>
      </w:r>
    </w:p>
    <w:p w:rsidR="00473D52" w:rsidRDefault="00271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организационной основой 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в области физической культуры и спорта.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 к значительным н</w:t>
      </w:r>
      <w:r>
        <w:rPr>
          <w:rFonts w:ascii="Times New Roman" w:hAnsi="Times New Roman" w:cs="Times New Roman"/>
          <w:sz w:val="28"/>
          <w:szCs w:val="28"/>
        </w:rPr>
        <w:t xml:space="preserve">арушениям нормального функционирования физиологических систем организма. </w:t>
      </w:r>
    </w:p>
    <w:p w:rsidR="00473D52" w:rsidRDefault="00271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основе муниципальной долгосрочной целевой программы лежит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</w:t>
      </w:r>
      <w:r>
        <w:rPr>
          <w:rFonts w:ascii="Times New Roman" w:hAnsi="Times New Roman" w:cs="Times New Roman"/>
          <w:sz w:val="28"/>
          <w:szCs w:val="28"/>
        </w:rPr>
        <w:t xml:space="preserve">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473D52" w:rsidRDefault="00473D52">
      <w:pPr>
        <w:pStyle w:val="a6"/>
        <w:jc w:val="center"/>
      </w:pPr>
    </w:p>
    <w:p w:rsidR="00473D52" w:rsidRDefault="002718E0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 и показатели (индикаторы), основны</w:t>
      </w:r>
      <w:r>
        <w:rPr>
          <w:b/>
          <w:bCs/>
          <w:sz w:val="28"/>
          <w:szCs w:val="28"/>
        </w:rPr>
        <w:t>е ожидаемые конечные результаты; сроки и этапы реализации программы</w:t>
      </w:r>
    </w:p>
    <w:p w:rsidR="00473D52" w:rsidRDefault="00271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укрепления здоровья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путём популяризации массового спорта, приобщения  различных возрастных групп населения к занятием физической культурой и спортом, повышение  интереса различных категорий граждан к занятиям физической культурой и спортом, формирование зд</w:t>
      </w:r>
      <w:r>
        <w:rPr>
          <w:rFonts w:ascii="Times New Roman" w:hAnsi="Times New Roman" w:cs="Times New Roman"/>
          <w:sz w:val="28"/>
          <w:szCs w:val="28"/>
        </w:rPr>
        <w:t>орового образа жизни, улучшение качества  процесса оздоровления и 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воспитания  населения сельского поселения, создание условий для активного досуга и укрепления здоровья населения средствами физической культуры и спорта, расширение оздоровитель</w:t>
      </w:r>
      <w:r>
        <w:rPr>
          <w:rFonts w:ascii="Times New Roman" w:hAnsi="Times New Roman" w:cs="Times New Roman"/>
          <w:sz w:val="28"/>
          <w:szCs w:val="28"/>
        </w:rPr>
        <w:t>ной  и профилактической работы с детьми, подростками и молодёжью, организация  и проведение оздоровительной кампании в летнее время для детей и подростков, устойчивое финансовое обеспечение физической  культуры и спорта в сельском поселении.</w:t>
      </w:r>
    </w:p>
    <w:p w:rsidR="00473D52" w:rsidRDefault="00473D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4.Характеристика основных мероприятий программы</w:t>
      </w:r>
    </w:p>
    <w:p w:rsidR="00473D52" w:rsidRDefault="00473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Основное мероприятие 1.1 «Физическое воспитание населения Багаевского сельского поселени</w:t>
      </w:r>
      <w:r>
        <w:rPr>
          <w:rFonts w:ascii="Times New Roman" w:hAnsi="Times New Roman" w:cs="Times New Roman"/>
          <w:kern w:val="2"/>
          <w:sz w:val="28"/>
          <w:szCs w:val="28"/>
        </w:rPr>
        <w:t>я и обеспечение организации и проведения физкультурных и массовых спортивных мероприятий: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Реализацию календарного плана официальных физкультурных и спортивных мероприятий Багаевского сельского поселения, в том числе: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комплексные мероприятия среди разных гр</w:t>
      </w:r>
      <w:r>
        <w:rPr>
          <w:rFonts w:ascii="Times New Roman" w:hAnsi="Times New Roman" w:cs="Times New Roman"/>
          <w:kern w:val="2"/>
          <w:sz w:val="28"/>
          <w:szCs w:val="28"/>
        </w:rPr>
        <w:t>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 и размещение растяжек, баннеров и т.д</w:t>
      </w:r>
      <w:r>
        <w:rPr>
          <w:rFonts w:ascii="Times New Roman" w:hAnsi="Times New Roman" w:cs="Times New Roman"/>
          <w:kern w:val="2"/>
          <w:sz w:val="28"/>
          <w:szCs w:val="28"/>
        </w:rPr>
        <w:t>.);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содействие в материально-техническом обеспечении, наградной атрибутикой (кубки, медали, дипломами, призы и другие награды) победителей 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призёров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физкультурных и спортивных мероприятий, в том числе среди инвалидов.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Взаимодействие с организациями, осуще</w:t>
      </w:r>
      <w:r>
        <w:rPr>
          <w:rFonts w:ascii="Times New Roman" w:hAnsi="Times New Roman" w:cs="Times New Roman"/>
          <w:kern w:val="2"/>
          <w:sz w:val="28"/>
          <w:szCs w:val="28"/>
        </w:rPr>
        <w:t>ствляющими деятельность в области физической культуры и спорта: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повышение доступности спортивных объектов для занятий физической культурой и спортом лиц с ограниченными возможностями;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совершенствование календарного плана физкультурных мероприятий и спортив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проведение мероприятий по популяризации спорта среди населения;</w:t>
      </w:r>
    </w:p>
    <w:p w:rsidR="00473D52" w:rsidRDefault="00473D5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5. Информация по ресурсному обеспеч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ению программы</w:t>
      </w:r>
    </w:p>
    <w:p w:rsidR="00473D52" w:rsidRDefault="002718E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Общий объем финансирования под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7628,10 тыс. рублей, в том числе по годам: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2019 г. – 413,0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2020 г. – 4339,7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2021 г.-  175,4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2022 г. – 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2023 г. – 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 2024 г. </w:t>
      </w:r>
      <w:r>
        <w:rPr>
          <w:sz w:val="28"/>
          <w:szCs w:val="28"/>
        </w:rPr>
        <w:t>– 300,0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2025 г. – 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в 2026 г. – 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sz w:val="28"/>
          <w:szCs w:val="28"/>
        </w:rPr>
        <w:t>в 2027 г. – 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2028 г. – </w:t>
      </w:r>
      <w:r>
        <w:rPr>
          <w:sz w:val="28"/>
          <w:szCs w:val="28"/>
        </w:rPr>
        <w:t>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2029 г. – </w:t>
      </w:r>
      <w:r>
        <w:rPr>
          <w:sz w:val="28"/>
          <w:szCs w:val="28"/>
        </w:rPr>
        <w:t>300.0 тыс. руб.;</w:t>
      </w:r>
    </w:p>
    <w:p w:rsidR="00473D52" w:rsidRDefault="002718E0">
      <w:pPr>
        <w:pStyle w:val="aa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2030 г. – </w:t>
      </w:r>
      <w:r>
        <w:rPr>
          <w:sz w:val="28"/>
          <w:szCs w:val="28"/>
        </w:rPr>
        <w:t>300.0 тыс. руб.;</w:t>
      </w:r>
    </w:p>
    <w:p w:rsidR="00473D52" w:rsidRDefault="00473D52">
      <w:pPr>
        <w:pStyle w:val="aa"/>
        <w:rPr>
          <w:b/>
          <w:sz w:val="28"/>
          <w:szCs w:val="28"/>
        </w:rPr>
      </w:pPr>
    </w:p>
    <w:p w:rsidR="00473D52" w:rsidRDefault="002718E0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Методика оценки эффективности муниципальной программы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>Оценка планируемой эффективности муниципальной программы проводится Администрацией Багаевского сельского поселения в целях определения планируемого вклада результатов муниципальной программы в социально-экономическое развитие Багаевского сельского поселени</w:t>
      </w:r>
      <w:r>
        <w:rPr>
          <w:rFonts w:ascii="Times New Roman" w:hAnsi="Times New Roman" w:cs="Times New Roman"/>
          <w:kern w:val="2"/>
          <w:sz w:val="28"/>
          <w:szCs w:val="28"/>
        </w:rPr>
        <w:t>я.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</w:t>
      </w:r>
      <w:r>
        <w:rPr>
          <w:rFonts w:ascii="Times New Roman" w:hAnsi="Times New Roman" w:cs="Times New Roman"/>
          <w:kern w:val="2"/>
          <w:sz w:val="28"/>
          <w:szCs w:val="28"/>
        </w:rPr>
        <w:t>роки.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в экономическое развитие Багаевского сельского поселения.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которого не могут быть выражены в стоимо</w:t>
      </w:r>
      <w:r>
        <w:rPr>
          <w:rFonts w:ascii="Times New Roman" w:hAnsi="Times New Roman" w:cs="Times New Roman"/>
          <w:kern w:val="2"/>
          <w:sz w:val="28"/>
          <w:szCs w:val="28"/>
        </w:rPr>
        <w:t>стной оценке;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 программой объема средс</w:t>
      </w:r>
      <w:r>
        <w:rPr>
          <w:rFonts w:ascii="Times New Roman" w:hAnsi="Times New Roman" w:cs="Times New Roman"/>
          <w:kern w:val="2"/>
          <w:sz w:val="28"/>
          <w:szCs w:val="28"/>
        </w:rPr>
        <w:t>тв.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муниципальной программы включает проведение оценок: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степени реализации основных мероприятий (достижения ожидаемых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непосредственных результатов их реализации).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Методика оценки эффективности муниципальной программы также включает требования к анализу эффективности реализации государственной программы,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производится по итогам количественной оценки эффективности.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подпрограмм и государственной программы в целом.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муниципальной программы производится по следующей формуле: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m:oMath>
        <m:r>
          <m:rPr>
            <m:lit/>
            <m:nor/>
          </m:rPr>
          <w:rPr>
            <w:rFonts w:ascii="Cambria Math" w:hAnsi="Cambria Math"/>
          </w:rPr>
          <m:t>C=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i-1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достиже</w:t>
      </w:r>
      <w:r>
        <w:rPr>
          <w:rFonts w:ascii="Times New Roman" w:hAnsi="Times New Roman" w:cs="Times New Roman"/>
          <w:kern w:val="2"/>
          <w:sz w:val="28"/>
          <w:szCs w:val="28"/>
        </w:rPr>
        <w:t>ния цели, решения задачи муниципальной программы;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количество показателей, характеризующих степень достижения цели, ре</w:t>
      </w:r>
      <w:r>
        <w:rPr>
          <w:rFonts w:ascii="Times New Roman" w:hAnsi="Times New Roman" w:cs="Times New Roman"/>
          <w:kern w:val="2"/>
          <w:sz w:val="28"/>
          <w:szCs w:val="28"/>
        </w:rPr>
        <w:t>шения задачи муниципальной программы.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2718E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3D52" w:rsidRDefault="00473D52">
      <w:pPr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Значение показателя, увеличение которого свидетельствует о </w:t>
      </w:r>
      <w:r>
        <w:rPr>
          <w:rFonts w:ascii="Times New Roman" w:hAnsi="Times New Roman" w:cs="Times New Roman"/>
          <w:kern w:val="2"/>
          <w:sz w:val="28"/>
          <w:szCs w:val="28"/>
        </w:rPr>
        <w:t>неблагоприятных изменениях социально-экономической ситуации, определяется по формуле:</w:t>
      </w:r>
    </w:p>
    <w:p w:rsidR="00473D52" w:rsidRDefault="00473D52">
      <w:pPr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2718E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Пф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фактическое значение показателя в отчетном периоде;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планируемое к достижению значение показателя в соответствующем периоде.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случае превыше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ния 100% выполнения расчетного значения показателя значение показателя принимается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100%.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соответствия фактических затрат бюджета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запланированному уровню производится по </w:t>
      </w:r>
      <w:bookmarkStart w:id="1" w:name="OLE_LINK2"/>
      <w:r>
        <w:rPr>
          <w:rFonts w:ascii="Times New Roman" w:hAnsi="Times New Roman" w:cs="Times New Roman"/>
          <w:kern w:val="2"/>
          <w:sz w:val="28"/>
          <w:szCs w:val="28"/>
        </w:rPr>
        <w:t>следующей формуле:</w:t>
      </w:r>
      <w:bookmarkEnd w:id="1"/>
    </w:p>
    <w:p w:rsidR="00473D52" w:rsidRDefault="00473D52">
      <w:pPr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З=Б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Б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2718E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оценка степени соответствия фактических затрат бюджета запланированному уровню в отчетном году;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Бф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фактический объем затрат бюджета в отчетном году;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Бп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планируемый объем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затрат  бюджета в соответствии с законом о федеральном бюджете на отчетный год в отчетном году.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Расчет эффективности использования средств бюджета производится по следующей формуле: 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Э=С</m:t>
            </m:r>
          </m:num>
          <m:den>
            <m:r>
              <w:rPr>
                <w:rFonts w:ascii="Cambria Math" w:hAnsi="Cambria Math"/>
              </w:rPr>
              <m:t>З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 w:rsidR="002718E0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 - оценка эффективности использования средств бюджета;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достижения запланированных результатов муниципальной программы;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- оценка степени соответствия фактических затрат бюджета.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предлагаемой методологией может быть произведена оценка степени соответствия запланированному 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ровню затрат 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эффективности использования средств бюджета программ, входящих в состав муниципальной программы.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степени реализации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473D52" w:rsidRDefault="002718E0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m:oMath>
        <m:r>
          <m:rPr>
            <m:lit/>
            <m:nor/>
          </m:rPr>
          <w:rPr>
            <w:rFonts w:ascii="Cambria Math" w:hAnsi="Cambria Math"/>
          </w:rPr>
          <m:t>M=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j-1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Rj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показатель достижения ожидаемого непосредственн</w:t>
      </w:r>
      <w:r>
        <w:rPr>
          <w:rFonts w:ascii="Times New Roman" w:hAnsi="Times New Roman" w:cs="Times New Roman"/>
          <w:kern w:val="2"/>
          <w:sz w:val="28"/>
          <w:szCs w:val="28"/>
        </w:rPr>
        <w:t>ого результата j-го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- количество основных мероприятий, включенных в </w:t>
      </w:r>
      <w:r>
        <w:rPr>
          <w:rFonts w:ascii="Times New Roman" w:hAnsi="Times New Roman" w:cs="Times New Roman"/>
          <w:kern w:val="2"/>
          <w:sz w:val="28"/>
          <w:szCs w:val="28"/>
        </w:rPr>
        <w:t>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государственной программы предусматривает возможность проведения оценки эффективност</w:t>
      </w:r>
      <w:r>
        <w:rPr>
          <w:rFonts w:ascii="Times New Roman" w:hAnsi="Times New Roman" w:cs="Times New Roman"/>
          <w:kern w:val="2"/>
          <w:sz w:val="28"/>
          <w:szCs w:val="28"/>
        </w:rPr>
        <w:t>и муниципальной программы в течение реализации муниципальной программы не реже чем один раз в год.</w:t>
      </w:r>
    </w:p>
    <w:p w:rsidR="00473D52" w:rsidRDefault="002718E0">
      <w:pPr>
        <w:pStyle w:val="a6"/>
        <w:jc w:val="both"/>
        <w:rPr>
          <w:b/>
          <w:bCs/>
        </w:rPr>
      </w:pPr>
      <w:r>
        <w:rPr>
          <w:sz w:val="28"/>
          <w:szCs w:val="28"/>
        </w:rPr>
        <w:tab/>
      </w:r>
    </w:p>
    <w:p w:rsidR="00473D52" w:rsidRDefault="00473D52">
      <w:pPr>
        <w:pStyle w:val="a6"/>
        <w:jc w:val="right"/>
        <w:rPr>
          <w:b/>
          <w:bCs/>
        </w:rPr>
      </w:pPr>
    </w:p>
    <w:p w:rsidR="00473D52" w:rsidRDefault="00473D52">
      <w:pPr>
        <w:rPr>
          <w:rFonts w:ascii="Times New Roman" w:hAnsi="Times New Roman" w:cs="Times New Roman"/>
        </w:rPr>
      </w:pPr>
    </w:p>
    <w:p w:rsidR="00473D52" w:rsidRDefault="0027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</w:p>
    <w:p w:rsidR="00473D52" w:rsidRDefault="002718E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инфраструктуры спорта</w:t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:rsidR="00473D52" w:rsidRDefault="00473D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инфраструктуры   спорта в Багаевском сельском поселении»</w:t>
      </w:r>
    </w:p>
    <w:p w:rsidR="00473D52" w:rsidRDefault="00473D52">
      <w:pPr>
        <w:shd w:val="clear" w:color="auto" w:fill="FFFFFF"/>
        <w:rPr>
          <w:rFonts w:ascii="Times New Roman" w:hAnsi="Times New Roman" w:cs="Times New Roman"/>
          <w:kern w:val="2"/>
        </w:rPr>
      </w:pP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412"/>
        <w:gridCol w:w="273"/>
        <w:gridCol w:w="5411"/>
        <w:gridCol w:w="656"/>
      </w:tblGrid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инфраструктуры  спорта в Багаевском сельском поселении»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pStyle w:val="a6"/>
              <w:widowControl w:val="0"/>
            </w:pPr>
            <w:r>
              <w:rPr>
                <w:sz w:val="28"/>
                <w:szCs w:val="28"/>
              </w:rPr>
              <w:t xml:space="preserve">Старший инспектор, </w:t>
            </w:r>
            <w:proofErr w:type="spellStart"/>
            <w:r>
              <w:rPr>
                <w:sz w:val="28"/>
                <w:szCs w:val="28"/>
              </w:rPr>
              <w:t>Буленкова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473D52" w:rsidRDefault="00473D52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473D52" w:rsidRDefault="002718E0">
            <w:pPr>
              <w:widowControl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:rsidR="00473D52" w:rsidRDefault="00473D52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сети спортивных сооружений,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обеспечивающих возможность жителям Багаевского сельского поселения заниматься физической культурой и спортом;</w:t>
            </w:r>
          </w:p>
          <w:p w:rsidR="00473D52" w:rsidRDefault="002718E0">
            <w:pPr>
              <w:widowControl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  <w:p w:rsidR="00473D52" w:rsidRDefault="00473D52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473D52" w:rsidRDefault="00473D52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спортсооружений в Багаевском сельском поселении соответствующим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 спорта РФ.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не выделяются.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</w:tr>
      <w:tr w:rsidR="00473D52">
        <w:trPr>
          <w:trHeight w:val="2463"/>
        </w:trPr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473D52" w:rsidRDefault="00473D52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0,0 тыс. рублей, в том числе по годам: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г. – 0,0 тыс.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0,0 тыс. рублей.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0,0 тыс. рублей.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г. – 0,0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0,0 тыс. рублей;</w:t>
            </w:r>
          </w:p>
        </w:tc>
      </w:tr>
      <w:tr w:rsidR="00473D52">
        <w:tc>
          <w:tcPr>
            <w:tcW w:w="32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473D52" w:rsidRDefault="002718E0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ожидаемыми результатами подпрограммы являются:</w:t>
            </w:r>
          </w:p>
          <w:p w:rsidR="00473D52" w:rsidRDefault="002718E0">
            <w:pPr>
              <w:widowControl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инфраструктуры спорта Багаевского сельского поселения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направлениям «Массовый спорт».</w:t>
            </w:r>
          </w:p>
        </w:tc>
      </w:tr>
      <w:tr w:rsidR="00473D52">
        <w:trPr>
          <w:trHeight w:val="100"/>
        </w:trPr>
        <w:tc>
          <w:tcPr>
            <w:tcW w:w="8725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73D52" w:rsidRDefault="00473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Характеристика сферы реализации подпрограммы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</w:t>
      </w:r>
      <w:r>
        <w:rPr>
          <w:rFonts w:ascii="Times New Roman" w:hAnsi="Times New Roman" w:cs="Times New Roman"/>
          <w:kern w:val="2"/>
          <w:sz w:val="28"/>
          <w:szCs w:val="28"/>
        </w:rPr>
        <w:t>является одним из ключевых факторов, обеспечивающих устойчивое социально-экономическое развитие государства.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граждан, систематически занимающихся физической культурой и спортом.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инфраструктуры сферы физической культуры и спорта.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привлечения граждан к систематическим занятиям физиче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ской культурой и спортом в Багаевском сельском поселении с 2013 года оборудованы 2 спортивные площадки и футбольное поле беговой дорожкой.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 массового спорта, сохраняют актуальность проблемные 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еализации подпрограммы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Достижение данных целей будет обеспечиваться 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ешением следующих основных задач: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развитие инфраструктуры спорта Багаевского сельского поселения по направлению «Массовый спорт»;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Основными ожидаемыми результатами подпрограммы являются: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спортивной инфраструктуры района для проведения спортивно-</w:t>
      </w:r>
      <w:r>
        <w:rPr>
          <w:rFonts w:ascii="Times New Roman" w:hAnsi="Times New Roman" w:cs="Times New Roman"/>
          <w:kern w:val="2"/>
          <w:sz w:val="28"/>
          <w:szCs w:val="28"/>
        </w:rPr>
        <w:t>массовых мероприятий.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не выделяются. Период реализации подпрограммы 2019 – 2030 годы. 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следующих основных мероприятий.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</w:t>
      </w:r>
      <w:r>
        <w:rPr>
          <w:rFonts w:ascii="Times New Roman" w:hAnsi="Times New Roman" w:cs="Times New Roman"/>
          <w:kern w:val="2"/>
          <w:sz w:val="28"/>
          <w:szCs w:val="28"/>
        </w:rPr>
        <w:t>порт».</w:t>
      </w:r>
    </w:p>
    <w:p w:rsidR="00473D52" w:rsidRDefault="00473D52">
      <w:pPr>
        <w:rPr>
          <w:rFonts w:ascii="Times New Roman" w:hAnsi="Times New Roman" w:cs="Times New Roman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0,0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том числе по годам: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2019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2020 г. – 0,0 тыс. рублей. 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2021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2022 г. – 0,0 тыс. р</w:t>
      </w:r>
      <w:r>
        <w:rPr>
          <w:rFonts w:ascii="Times New Roman" w:hAnsi="Times New Roman" w:cs="Times New Roman"/>
          <w:kern w:val="2"/>
          <w:sz w:val="28"/>
          <w:szCs w:val="28"/>
        </w:rPr>
        <w:t>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2023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2024 г. – 0,0 тыс. рублей;</w:t>
      </w:r>
    </w:p>
    <w:p w:rsidR="00473D52" w:rsidRDefault="002718E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2025 г. –0,0 тыс. рублей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2026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2027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2028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2029 г. – 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2030 г. – 0,0 тыс. рублей;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 w:rsidR="00473D52" w:rsidRDefault="002718E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та</w:t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:rsidR="00473D52" w:rsidRDefault="00473D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 физической культуры  и спорта»</w:t>
      </w:r>
    </w:p>
    <w:p w:rsidR="00473D52" w:rsidRDefault="00473D52">
      <w:pPr>
        <w:jc w:val="center"/>
        <w:rPr>
          <w:rFonts w:ascii="Times New Roman" w:hAnsi="Times New Roman" w:cs="Times New Roman"/>
          <w:kern w:val="2"/>
        </w:rPr>
      </w:pP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2913"/>
        <w:gridCol w:w="137"/>
        <w:gridCol w:w="6428"/>
        <w:gridCol w:w="137"/>
        <w:gridCol w:w="137"/>
      </w:tblGrid>
      <w:tr w:rsidR="00473D52">
        <w:trPr>
          <w:trHeight w:val="467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спорта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643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pStyle w:val="a6"/>
              <w:widowControl w:val="0"/>
            </w:pPr>
            <w:r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 xml:space="preserve">инспектор, </w:t>
            </w:r>
            <w:proofErr w:type="spellStart"/>
            <w:r>
              <w:rPr>
                <w:sz w:val="28"/>
                <w:szCs w:val="28"/>
              </w:rPr>
              <w:t>Буленкова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614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ind w:left="-4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809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473D52" w:rsidRDefault="002718E0">
            <w:pPr>
              <w:widowControl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1521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:rsidR="00473D52" w:rsidRDefault="00473D52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сети спортивных сооружений, обеспечивающих возможность жителям Багаевского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физической культурой и спортом;</w:t>
            </w:r>
          </w:p>
          <w:p w:rsidR="00473D52" w:rsidRDefault="002718E0">
            <w:pPr>
              <w:widowControl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и проведение на высоком организационном уровне в Багаевском сельском поселении спортивно-массовых мероприятий.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551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Багаевском сельском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поселении для проведения спортивных мероприятий.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1265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763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1404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473D52" w:rsidRDefault="00473D52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7628,10 тыс. рублей, в том числе по годам: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 – 413,0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4339,7 тыс. рублей.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175,4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300,0 тыс. рублей.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300,0 тыс. рублей;</w:t>
            </w:r>
          </w:p>
          <w:p w:rsidR="00473D52" w:rsidRDefault="002718E0">
            <w:pPr>
              <w:widowControl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300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</w:t>
            </w:r>
          </w:p>
        </w:tc>
        <w:tc>
          <w:tcPr>
            <w:tcW w:w="102" w:type="dxa"/>
          </w:tcPr>
          <w:p w:rsidR="00473D52" w:rsidRDefault="00473D52">
            <w:pPr>
              <w:widowControl w:val="0"/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  <w:tr w:rsidR="00473D52">
        <w:trPr>
          <w:trHeight w:val="87"/>
        </w:trPr>
        <w:tc>
          <w:tcPr>
            <w:tcW w:w="2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hd w:val="clear" w:color="auto" w:fill="FFFFFF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473D52" w:rsidRDefault="002718E0">
            <w:pPr>
              <w:widowControl w:val="0"/>
              <w:shd w:val="clear" w:color="auto" w:fill="FFFFFF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следующих показателей:</w:t>
            </w:r>
          </w:p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:rsidR="00473D52" w:rsidRDefault="002718E0">
            <w:pPr>
              <w:widowControl w:val="0"/>
              <w:snapToGrid w:val="0"/>
              <w:spacing w:line="21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w="119" w:type="dxa"/>
            <w:gridSpan w:val="2"/>
          </w:tcPr>
          <w:p w:rsidR="00473D52" w:rsidRDefault="00473D52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473D52">
        <w:trPr>
          <w:trHeight w:val="73"/>
        </w:trPr>
        <w:tc>
          <w:tcPr>
            <w:tcW w:w="9235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  <w:shd w:val="clear" w:color="auto" w:fill="auto"/>
          </w:tcPr>
          <w:p w:rsidR="00473D52" w:rsidRDefault="00473D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" w:type="dxa"/>
          </w:tcPr>
          <w:p w:rsidR="00473D52" w:rsidRDefault="00473D52">
            <w:pPr>
              <w:widowControl w:val="0"/>
            </w:pPr>
          </w:p>
        </w:tc>
      </w:tr>
    </w:tbl>
    <w:p w:rsidR="00473D52" w:rsidRDefault="0027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73D52" w:rsidRDefault="002718E0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Характеристика сферы реализации подпрограммы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</w:t>
      </w:r>
      <w:r>
        <w:rPr>
          <w:rFonts w:ascii="Times New Roman" w:hAnsi="Times New Roman" w:cs="Times New Roman"/>
          <w:kern w:val="2"/>
          <w:sz w:val="28"/>
          <w:szCs w:val="28"/>
        </w:rPr>
        <w:t>факторов, обеспечивающих устойчивое социально-экономическое развитие государства.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</w:t>
      </w:r>
      <w:r>
        <w:rPr>
          <w:rFonts w:ascii="Times New Roman" w:hAnsi="Times New Roman" w:cs="Times New Roman"/>
          <w:kern w:val="2"/>
          <w:sz w:val="28"/>
          <w:szCs w:val="28"/>
        </w:rPr>
        <w:t>занимающихся физической культурой и спортом.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 физической культуры и спорта.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привлечения граждан к систематическим занятиям физической культурой и спортом  в Багаевском сельск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ом поселении с 2013 года оборудованы 8 детских спортивно – игровых площадок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 массового спорта, сохраняют актуальность проблемные вопросы, связанные с повышением мотивации граждан к систематичес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ким занятиям спортом, ведению здорового образа жизни.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</w:t>
      </w:r>
      <w:r>
        <w:rPr>
          <w:rFonts w:ascii="Times New Roman" w:hAnsi="Times New Roman" w:cs="Times New Roman"/>
          <w:kern w:val="2"/>
          <w:sz w:val="28"/>
          <w:szCs w:val="28"/>
        </w:rPr>
        <w:t>спечивающих возможность жителям Багаевского сельского поселения заниматься физической культурой и спортом;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Достижение данных целей будет обеспечиваться решением следующих основных задач: 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Багаевского сельского поселен</w:t>
      </w:r>
      <w:r>
        <w:rPr>
          <w:rFonts w:ascii="Times New Roman" w:hAnsi="Times New Roman" w:cs="Times New Roman"/>
          <w:kern w:val="2"/>
          <w:sz w:val="28"/>
          <w:szCs w:val="28"/>
        </w:rPr>
        <w:t>ия по направлению «Массовый спорт»;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Основными ожидаемыми результатами подпрограммы являются: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для проведения спортивно-массовых мероприятий.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Этапы реализации подпрограммы выделяются. Период реализации подпрограммы 2019 – 2030 годы. 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</w:t>
      </w:r>
      <w:r>
        <w:rPr>
          <w:rFonts w:ascii="Times New Roman" w:hAnsi="Times New Roman" w:cs="Times New Roman"/>
          <w:kern w:val="2"/>
          <w:sz w:val="28"/>
          <w:szCs w:val="28"/>
        </w:rPr>
        <w:t>риятий.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сельского поселения, включая:</w:t>
      </w: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:rsidR="00473D52" w:rsidRDefault="002718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ресурсному обеспечению подпрограммы </w:t>
      </w:r>
    </w:p>
    <w:p w:rsidR="00473D52" w:rsidRDefault="00473D52">
      <w:pPr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73D52" w:rsidRDefault="002718E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7628,10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том числе по годам: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2019 г. – 413,0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2020 г. – 4339,7 тыс. рублей.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2021 г. – 175,4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2022 г. – 300,0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2023 </w:t>
      </w:r>
      <w:r>
        <w:rPr>
          <w:rFonts w:ascii="Times New Roman" w:hAnsi="Times New Roman" w:cs="Times New Roman"/>
          <w:kern w:val="2"/>
          <w:sz w:val="28"/>
          <w:szCs w:val="28"/>
        </w:rPr>
        <w:t>г. – 300,0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2024 г. – 300,0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2025 г. – 300,0 тыс. рублей.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2026 г. – 300,0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2027 г. – 300,0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2028 г. – 300,0 тыс. рублей;</w:t>
      </w:r>
    </w:p>
    <w:p w:rsidR="00473D52" w:rsidRDefault="002718E0">
      <w:pPr>
        <w:spacing w:line="216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в 2029 г. – 300,0 тыс. рублей;</w:t>
      </w:r>
    </w:p>
    <w:p w:rsidR="00473D52" w:rsidRDefault="002718E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2030 г. – 300,0 тыс. рублей.</w:t>
      </w:r>
    </w:p>
    <w:p w:rsidR="00473D52" w:rsidRDefault="00473D5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D52" w:rsidRDefault="002718E0">
      <w:pPr>
        <w:spacing w:after="0"/>
        <w:ind w:left="-567"/>
        <w:rPr>
          <w:rFonts w:ascii="Times New Roman" w:hAnsi="Times New Roman" w:cs="Times New Roman"/>
          <w:bCs/>
        </w:rPr>
        <w:sectPr w:rsidR="00473D52" w:rsidSect="002718E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lastRenderedPageBreak/>
        <w:t xml:space="preserve">Приложение 2 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>к муниципальной программ</w:t>
      </w:r>
      <w:r>
        <w:rPr>
          <w:bCs/>
        </w:rPr>
        <w:t>е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«Развитие физической культуры и спорта 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в Багаевском сельском поселении» на 2019-2030 годы </w:t>
      </w: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2718E0">
      <w:pPr>
        <w:pStyle w:val="a6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473D52" w:rsidRDefault="002718E0">
      <w:pPr>
        <w:pStyle w:val="a6"/>
        <w:spacing w:after="0"/>
        <w:jc w:val="center"/>
        <w:rPr>
          <w:bCs/>
          <w:sz w:val="28"/>
        </w:rPr>
      </w:pPr>
      <w:r>
        <w:rPr>
          <w:bCs/>
          <w:sz w:val="28"/>
        </w:rPr>
        <w:t>Мероприятий муниципальной программы</w:t>
      </w:r>
      <w:r>
        <w:rPr>
          <w:b/>
          <w:bCs/>
          <w:sz w:val="28"/>
        </w:rPr>
        <w:t xml:space="preserve"> «</w:t>
      </w:r>
      <w:r>
        <w:rPr>
          <w:bCs/>
          <w:sz w:val="28"/>
        </w:rPr>
        <w:t>Развитие физической культуры и спорта в Багаевском сельском поселении»</w:t>
      </w:r>
    </w:p>
    <w:p w:rsidR="00473D52" w:rsidRDefault="002718E0">
      <w:pPr>
        <w:pStyle w:val="a6"/>
        <w:spacing w:after="0"/>
        <w:jc w:val="center"/>
      </w:pPr>
      <w:r>
        <w:t xml:space="preserve">                                          </w:t>
      </w:r>
      <w:r>
        <w:t xml:space="preserve">                                                                                      Тыс. руб.</w:t>
      </w: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3965"/>
        <w:gridCol w:w="697"/>
        <w:gridCol w:w="771"/>
        <w:gridCol w:w="698"/>
        <w:gridCol w:w="699"/>
        <w:gridCol w:w="698"/>
        <w:gridCol w:w="697"/>
        <w:gridCol w:w="698"/>
        <w:gridCol w:w="699"/>
        <w:gridCol w:w="698"/>
        <w:gridCol w:w="698"/>
        <w:gridCol w:w="697"/>
        <w:gridCol w:w="698"/>
        <w:gridCol w:w="2038"/>
      </w:tblGrid>
      <w:tr w:rsidR="00473D52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73D52" w:rsidRDefault="002718E0">
            <w:pPr>
              <w:pStyle w:val="a9"/>
              <w:widowControl w:val="0"/>
              <w:snapToGrid w:val="0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  <w:p w:rsidR="00473D52" w:rsidRDefault="002718E0">
            <w:pPr>
              <w:pStyle w:val="a9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</w:t>
            </w:r>
          </w:p>
          <w:p w:rsidR="00473D52" w:rsidRDefault="002718E0">
            <w:pPr>
              <w:pStyle w:val="a9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473D52">
        <w:trPr>
          <w:trHeight w:val="354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both"/>
            </w:pPr>
            <w:r>
              <w:t>Приобретение основных средств, баннеров для спортивного здания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6"/>
              <w:widowControl w:val="0"/>
              <w:snapToGrid w:val="0"/>
              <w:spacing w:after="0"/>
            </w:pPr>
            <w:r>
              <w:t>Качественное проведение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ероприятий</w:t>
            </w:r>
          </w:p>
        </w:tc>
      </w:tr>
      <w:tr w:rsidR="00473D52">
        <w:trPr>
          <w:trHeight w:val="1123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2.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both"/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65,4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6"/>
              <w:widowControl w:val="0"/>
              <w:snapToGrid w:val="0"/>
              <w:spacing w:after="0"/>
            </w:pPr>
            <w:r>
              <w:t>Повышение уровня спортивного мастерства спортсменов.</w:t>
            </w:r>
          </w:p>
        </w:tc>
      </w:tr>
      <w:tr w:rsidR="00473D52">
        <w:trPr>
          <w:trHeight w:val="331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3.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both"/>
            </w:pPr>
            <w:r>
              <w:t>Приобретение газового счетчика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5,0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6"/>
              <w:widowControl w:val="0"/>
              <w:snapToGrid w:val="0"/>
              <w:spacing w:after="0"/>
            </w:pPr>
          </w:p>
        </w:tc>
      </w:tr>
      <w:tr w:rsidR="00473D52">
        <w:trPr>
          <w:trHeight w:val="376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4.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6"/>
              <w:widowControl w:val="0"/>
              <w:snapToGrid w:val="0"/>
              <w:spacing w:after="0"/>
            </w:pPr>
          </w:p>
        </w:tc>
      </w:tr>
      <w:tr w:rsidR="00473D52">
        <w:trPr>
          <w:trHeight w:val="737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both"/>
            </w:pPr>
            <w:r>
              <w:t>Приобретение наградной атрибутики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Улучшение спортивных результатов спортсменов поселения.</w:t>
            </w:r>
          </w:p>
        </w:tc>
      </w:tr>
      <w:tr w:rsidR="00473D52">
        <w:trPr>
          <w:trHeight w:val="518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6"/>
              <w:widowControl w:val="0"/>
              <w:snapToGrid w:val="0"/>
              <w:spacing w:after="0"/>
            </w:pPr>
            <w:r>
              <w:t>Текущий ремонт и содержание стадиона и спортивных сооружений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2718E0">
            <w:pPr>
              <w:pStyle w:val="a6"/>
              <w:widowControl w:val="0"/>
              <w:snapToGrid w:val="0"/>
              <w:spacing w:after="0"/>
            </w:pPr>
            <w:r>
              <w:t>Улучшение материальной базы</w:t>
            </w:r>
          </w:p>
        </w:tc>
      </w:tr>
      <w:tr w:rsidR="00473D52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Уплата коммунальных услуг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Вневедомственная охрана стадиона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Вывоз ТКО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Противоклещевая обработка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Приобретение песка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технологии ведения работ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 xml:space="preserve">Расходы в целях реализации мероприятий за счет средств субсидий на реализацию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за счет зарезервированных средств в областном бюджете на 2021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Составление локальных сметных расчетов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  <w:tr w:rsidR="00473D52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jc w:val="center"/>
            </w:pPr>
            <w: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3D52" w:rsidRDefault="00473D52">
            <w:pPr>
              <w:pStyle w:val="a9"/>
              <w:widowControl w:val="0"/>
              <w:snapToGrid w:val="0"/>
            </w:pPr>
          </w:p>
        </w:tc>
      </w:tr>
    </w:tbl>
    <w:p w:rsidR="00473D52" w:rsidRDefault="00473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        </w:t>
      </w: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lastRenderedPageBreak/>
        <w:t xml:space="preserve"> Приложение 3 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>к муниципальной программе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в Багаевском сельском поселении»</w:t>
      </w:r>
    </w:p>
    <w:p w:rsidR="00473D52" w:rsidRDefault="002718E0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 бюджета Багаевского сельского поселения на реализацию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муниципальной  программы Багаевс</w:t>
      </w:r>
      <w:r>
        <w:rPr>
          <w:rFonts w:ascii="Times New Roman" w:hAnsi="Times New Roman" w:cs="Times New Roman"/>
          <w:kern w:val="2"/>
          <w:sz w:val="28"/>
          <w:szCs w:val="28"/>
        </w:rPr>
        <w:t>кого сельского поселения  «Развитие физической культуры и спорта»</w:t>
      </w:r>
    </w:p>
    <w:p w:rsidR="00473D52" w:rsidRDefault="00473D52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856"/>
        <w:gridCol w:w="1709"/>
        <w:gridCol w:w="796"/>
        <w:gridCol w:w="660"/>
        <w:gridCol w:w="600"/>
        <w:gridCol w:w="408"/>
        <w:gridCol w:w="862"/>
        <w:gridCol w:w="614"/>
        <w:gridCol w:w="616"/>
        <w:gridCol w:w="614"/>
        <w:gridCol w:w="613"/>
        <w:gridCol w:w="615"/>
        <w:gridCol w:w="614"/>
        <w:gridCol w:w="614"/>
        <w:gridCol w:w="614"/>
        <w:gridCol w:w="615"/>
        <w:gridCol w:w="614"/>
        <w:gridCol w:w="810"/>
      </w:tblGrid>
      <w:tr w:rsidR="00473D52"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473D52"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473D52" w:rsidRDefault="00473D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3"/>
        <w:gridCol w:w="1874"/>
        <w:gridCol w:w="1860"/>
        <w:gridCol w:w="232"/>
        <w:gridCol w:w="288"/>
        <w:gridCol w:w="288"/>
        <w:gridCol w:w="287"/>
        <w:gridCol w:w="678"/>
        <w:gridCol w:w="678"/>
        <w:gridCol w:w="677"/>
        <w:gridCol w:w="678"/>
        <w:gridCol w:w="570"/>
        <w:gridCol w:w="109"/>
        <w:gridCol w:w="680"/>
        <w:gridCol w:w="679"/>
        <w:gridCol w:w="678"/>
        <w:gridCol w:w="676"/>
        <w:gridCol w:w="679"/>
        <w:gridCol w:w="678"/>
        <w:gridCol w:w="522"/>
      </w:tblGrid>
      <w:tr w:rsidR="00473D52">
        <w:trPr>
          <w:tblHeader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473D52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413,0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</w:tr>
    </w:tbl>
    <w:p w:rsidR="00473D52" w:rsidRDefault="00473D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3D52" w:rsidRDefault="00473D52">
      <w:pPr>
        <w:rPr>
          <w:rFonts w:ascii="Times New Roman" w:hAnsi="Times New Roman" w:cs="Times New Roman"/>
        </w:rPr>
      </w:pPr>
    </w:p>
    <w:p w:rsidR="00473D52" w:rsidRDefault="00473D52">
      <w:pPr>
        <w:rPr>
          <w:rFonts w:ascii="Times New Roman" w:hAnsi="Times New Roman" w:cs="Times New Roman"/>
        </w:rPr>
      </w:pPr>
    </w:p>
    <w:p w:rsidR="00473D52" w:rsidRDefault="00473D52">
      <w:pPr>
        <w:rPr>
          <w:rFonts w:ascii="Times New Roman" w:hAnsi="Times New Roman" w:cs="Times New Roman"/>
        </w:rPr>
      </w:pPr>
    </w:p>
    <w:p w:rsidR="00473D52" w:rsidRDefault="00473D52">
      <w:pPr>
        <w:rPr>
          <w:rFonts w:ascii="Times New Roman" w:hAnsi="Times New Roman" w:cs="Times New Roman"/>
        </w:rPr>
      </w:pPr>
    </w:p>
    <w:p w:rsidR="00473D52" w:rsidRDefault="00473D52">
      <w:pPr>
        <w:rPr>
          <w:rFonts w:ascii="Times New Roman" w:hAnsi="Times New Roman" w:cs="Times New Roman"/>
        </w:rPr>
      </w:pP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lastRenderedPageBreak/>
        <w:t xml:space="preserve">          Приложение 4 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>к муниципальной программе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:rsidR="00473D52" w:rsidRDefault="002718E0">
      <w:pPr>
        <w:pStyle w:val="a6"/>
        <w:spacing w:after="0"/>
        <w:jc w:val="right"/>
        <w:rPr>
          <w:bCs/>
        </w:rPr>
      </w:pPr>
      <w:r>
        <w:rPr>
          <w:bCs/>
        </w:rPr>
        <w:t xml:space="preserve"> в Багаевском сельском поселении»</w:t>
      </w:r>
    </w:p>
    <w:p w:rsidR="00473D52" w:rsidRDefault="00473D52">
      <w:pPr>
        <w:pStyle w:val="a6"/>
        <w:spacing w:after="0"/>
        <w:jc w:val="right"/>
        <w:rPr>
          <w:bCs/>
        </w:rPr>
      </w:pPr>
    </w:p>
    <w:p w:rsidR="00473D52" w:rsidRDefault="002718E0">
      <w:pPr>
        <w:pStyle w:val="a6"/>
        <w:tabs>
          <w:tab w:val="left" w:pos="8803"/>
        </w:tabs>
        <w:spacing w:after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473D52" w:rsidRDefault="002718E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федерального бюджета, местных бюджетов </w:t>
      </w:r>
    </w:p>
    <w:p w:rsidR="00473D52" w:rsidRDefault="002718E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 внебюджетных источников на реализацию государственной программы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924"/>
        <w:gridCol w:w="2751"/>
        <w:gridCol w:w="1960"/>
        <w:gridCol w:w="771"/>
        <w:gridCol w:w="773"/>
        <w:gridCol w:w="769"/>
        <w:gridCol w:w="768"/>
        <w:gridCol w:w="770"/>
        <w:gridCol w:w="675"/>
        <w:gridCol w:w="768"/>
        <w:gridCol w:w="769"/>
        <w:gridCol w:w="770"/>
        <w:gridCol w:w="769"/>
        <w:gridCol w:w="768"/>
        <w:gridCol w:w="679"/>
      </w:tblGrid>
      <w:tr w:rsidR="00473D52"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473D52"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473D52" w:rsidRDefault="00473D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4"/>
        <w:gridCol w:w="1875"/>
        <w:gridCol w:w="1781"/>
        <w:gridCol w:w="759"/>
        <w:gridCol w:w="774"/>
        <w:gridCol w:w="762"/>
        <w:gridCol w:w="764"/>
        <w:gridCol w:w="763"/>
        <w:gridCol w:w="763"/>
        <w:gridCol w:w="771"/>
        <w:gridCol w:w="763"/>
        <w:gridCol w:w="762"/>
        <w:gridCol w:w="764"/>
        <w:gridCol w:w="764"/>
        <w:gridCol w:w="745"/>
      </w:tblGrid>
      <w:tr w:rsidR="00473D52">
        <w:trPr>
          <w:tblHeader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473D52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413,0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</w:tr>
      <w:tr w:rsidR="00473D52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3844,3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473D52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473D52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473D5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413,0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D52" w:rsidRDefault="002718E0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52" w:rsidRDefault="002718E0">
            <w:pPr>
              <w:pStyle w:val="a9"/>
              <w:widowControl w:val="0"/>
              <w:snapToGrid w:val="0"/>
            </w:pPr>
            <w:r>
              <w:t>300.0</w:t>
            </w:r>
          </w:p>
        </w:tc>
      </w:tr>
    </w:tbl>
    <w:p w:rsidR="00473D52" w:rsidRDefault="00473D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3D52" w:rsidRDefault="00473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D52" w:rsidSect="00473D52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73D52"/>
    <w:rsid w:val="002718E0"/>
    <w:rsid w:val="0047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C3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basedOn w:val="a0"/>
    <w:qFormat/>
    <w:rsid w:val="003B1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1 Знак"/>
    <w:basedOn w:val="a0"/>
    <w:link w:val="Heading1"/>
    <w:uiPriority w:val="9"/>
    <w:qFormat/>
    <w:rsid w:val="00C3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A75D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473D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B1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sid w:val="00473D52"/>
    <w:rPr>
      <w:rFonts w:cs="Mangal"/>
    </w:rPr>
  </w:style>
  <w:style w:type="paragraph" w:customStyle="1" w:styleId="Caption">
    <w:name w:val="Caption"/>
    <w:basedOn w:val="a"/>
    <w:qFormat/>
    <w:rsid w:val="00473D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D52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3B10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56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566470"/>
    <w:pPr>
      <w:widowControl w:val="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DA75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F188-167D-4E4C-B8BD-F96EEBB8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4324</Words>
  <Characters>24651</Characters>
  <Application>Microsoft Office Word</Application>
  <DocSecurity>0</DocSecurity>
  <Lines>205</Lines>
  <Paragraphs>57</Paragraphs>
  <ScaleCrop>false</ScaleCrop>
  <Company>MICROSOFT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Секретарь</cp:lastModifiedBy>
  <cp:revision>11</cp:revision>
  <cp:lastPrinted>2021-12-28T10:03:00Z</cp:lastPrinted>
  <dcterms:created xsi:type="dcterms:W3CDTF">2021-01-26T09:11:00Z</dcterms:created>
  <dcterms:modified xsi:type="dcterms:W3CDTF">2022-01-11T13:31:00Z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